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2917" w14:textId="6D3D396E" w:rsidR="00C705BB" w:rsidRPr="00E97965" w:rsidRDefault="00C705BB" w:rsidP="00C705BB">
      <w:pPr>
        <w:spacing w:before="0" w:line="240" w:lineRule="auto"/>
        <w:ind w:firstLine="0"/>
        <w:jc w:val="center"/>
        <w:rPr>
          <w:b/>
          <w:noProof/>
          <w:szCs w:val="22"/>
          <w:lang w:val="id-ID"/>
        </w:rPr>
      </w:pPr>
      <w:bookmarkStart w:id="0" w:name="_Hlk200009855"/>
      <w:r w:rsidRPr="00E97965">
        <w:rPr>
          <w:b/>
          <w:noProof/>
          <w:szCs w:val="22"/>
          <w:lang w:val="id-ID"/>
        </w:rPr>
        <w:t>V</w:t>
      </w:r>
      <w:r w:rsidRPr="00E97965">
        <w:rPr>
          <w:b/>
          <w:noProof/>
          <w:szCs w:val="22"/>
        </w:rPr>
        <w:t>ALIDASI</w:t>
      </w:r>
      <w:r w:rsidRPr="00E97965">
        <w:rPr>
          <w:b/>
          <w:noProof/>
          <w:szCs w:val="22"/>
          <w:lang w:val="id-ID"/>
        </w:rPr>
        <w:t xml:space="preserve"> M</w:t>
      </w:r>
      <w:r w:rsidRPr="00E97965">
        <w:rPr>
          <w:b/>
          <w:noProof/>
          <w:szCs w:val="22"/>
        </w:rPr>
        <w:t>ETODE</w:t>
      </w:r>
      <w:r w:rsidRPr="00E97965">
        <w:rPr>
          <w:b/>
          <w:noProof/>
          <w:szCs w:val="22"/>
          <w:lang w:val="id-ID"/>
        </w:rPr>
        <w:t xml:space="preserve"> </w:t>
      </w:r>
      <w:r w:rsidR="000A26FF" w:rsidRPr="00E97965">
        <w:rPr>
          <w:b/>
          <w:noProof/>
          <w:szCs w:val="22"/>
          <w:lang w:val="id-ID"/>
        </w:rPr>
        <w:t xml:space="preserve">ANALISIS </w:t>
      </w:r>
      <w:r w:rsidRPr="00E97965">
        <w:rPr>
          <w:b/>
          <w:noProof/>
          <w:szCs w:val="22"/>
          <w:lang w:val="id-ID"/>
        </w:rPr>
        <w:t>N</w:t>
      </w:r>
      <w:r w:rsidRPr="00E97965">
        <w:rPr>
          <w:b/>
          <w:noProof/>
          <w:szCs w:val="22"/>
        </w:rPr>
        <w:t>IKOTINAMIDA</w:t>
      </w:r>
      <w:r w:rsidRPr="00E97965">
        <w:rPr>
          <w:b/>
          <w:noProof/>
          <w:szCs w:val="22"/>
          <w:lang w:val="id-ID"/>
        </w:rPr>
        <w:t>, V</w:t>
      </w:r>
      <w:r w:rsidRPr="00E97965">
        <w:rPr>
          <w:b/>
          <w:noProof/>
          <w:szCs w:val="22"/>
        </w:rPr>
        <w:t>ITAMIN</w:t>
      </w:r>
      <w:r w:rsidRPr="00E97965">
        <w:rPr>
          <w:b/>
          <w:noProof/>
          <w:szCs w:val="22"/>
          <w:lang w:val="id-ID"/>
        </w:rPr>
        <w:t xml:space="preserve"> B6, </w:t>
      </w:r>
      <w:r w:rsidRPr="00E97965">
        <w:rPr>
          <w:b/>
          <w:noProof/>
          <w:szCs w:val="22"/>
        </w:rPr>
        <w:t>DAN</w:t>
      </w:r>
      <w:r w:rsidRPr="00E97965">
        <w:rPr>
          <w:b/>
          <w:noProof/>
          <w:szCs w:val="22"/>
          <w:lang w:val="id-ID"/>
        </w:rPr>
        <w:t xml:space="preserve"> V</w:t>
      </w:r>
      <w:r w:rsidRPr="00E97965">
        <w:rPr>
          <w:b/>
          <w:noProof/>
          <w:szCs w:val="22"/>
        </w:rPr>
        <w:t>ITAMIN</w:t>
      </w:r>
      <w:r w:rsidRPr="00E97965">
        <w:rPr>
          <w:b/>
          <w:noProof/>
          <w:szCs w:val="22"/>
          <w:lang w:val="id-ID"/>
        </w:rPr>
        <w:t xml:space="preserve"> C</w:t>
      </w:r>
      <w:r w:rsidR="008A1130" w:rsidRPr="00E97965">
        <w:rPr>
          <w:b/>
          <w:noProof/>
          <w:szCs w:val="22"/>
          <w:lang w:val="id-ID"/>
        </w:rPr>
        <w:t xml:space="preserve"> </w:t>
      </w:r>
      <w:bookmarkEnd w:id="0"/>
      <w:r w:rsidRPr="00E97965">
        <w:rPr>
          <w:b/>
          <w:noProof/>
          <w:szCs w:val="22"/>
          <w:lang w:val="id-ID"/>
        </w:rPr>
        <w:t>MENGGUNAKAN KCKT DAN APLIKASINYA PADA SEDIAAN SUPLEMEN KESEHATAN</w:t>
      </w:r>
    </w:p>
    <w:p w14:paraId="281BC747" w14:textId="5557AA26" w:rsidR="00EB0858" w:rsidRPr="00E97965" w:rsidRDefault="00EB0858" w:rsidP="00FE7B7B">
      <w:pPr>
        <w:spacing w:before="0" w:line="240" w:lineRule="auto"/>
        <w:ind w:firstLine="0"/>
        <w:jc w:val="left"/>
        <w:rPr>
          <w:noProof/>
          <w:color w:val="4F81BD"/>
          <w:szCs w:val="22"/>
          <w:lang w:val="id-ID"/>
        </w:rPr>
      </w:pPr>
    </w:p>
    <w:p w14:paraId="4219EBDA" w14:textId="38A2A669" w:rsidR="00C705BB" w:rsidRPr="00E97965" w:rsidRDefault="00C705BB" w:rsidP="00C705BB">
      <w:pPr>
        <w:spacing w:before="0" w:line="240" w:lineRule="auto"/>
        <w:ind w:firstLine="0"/>
        <w:jc w:val="center"/>
        <w:rPr>
          <w:b/>
          <w:noProof/>
          <w:szCs w:val="22"/>
        </w:rPr>
      </w:pPr>
      <w:r w:rsidRPr="00E97965">
        <w:rPr>
          <w:b/>
          <w:noProof/>
          <w:szCs w:val="22"/>
          <w:lang w:val="id-ID"/>
        </w:rPr>
        <w:t>Rindi Khusni Wulandari</w:t>
      </w:r>
      <w:r w:rsidRPr="00E97965">
        <w:rPr>
          <w:b/>
          <w:noProof/>
          <w:szCs w:val="22"/>
          <w:vertAlign w:val="superscript"/>
        </w:rPr>
        <w:t>1</w:t>
      </w:r>
      <w:r w:rsidRPr="00E97965">
        <w:rPr>
          <w:b/>
          <w:noProof/>
          <w:szCs w:val="22"/>
        </w:rPr>
        <w:t xml:space="preserve">, </w:t>
      </w:r>
      <w:r w:rsidRPr="00E97965">
        <w:rPr>
          <w:b/>
          <w:noProof/>
          <w:szCs w:val="22"/>
          <w:lang w:val="id-ID"/>
        </w:rPr>
        <w:t>Aqnes Budiarti</w:t>
      </w:r>
      <w:r w:rsidRPr="00E97965">
        <w:rPr>
          <w:b/>
          <w:noProof/>
          <w:szCs w:val="22"/>
          <w:vertAlign w:val="superscript"/>
        </w:rPr>
        <w:t>1*</w:t>
      </w:r>
      <w:r w:rsidRPr="00E97965">
        <w:rPr>
          <w:b/>
          <w:noProof/>
          <w:szCs w:val="22"/>
        </w:rPr>
        <w:t xml:space="preserve">, </w:t>
      </w:r>
      <w:r w:rsidRPr="00E97965">
        <w:rPr>
          <w:b/>
          <w:noProof/>
          <w:szCs w:val="22"/>
          <w:lang w:val="id-ID"/>
        </w:rPr>
        <w:t>Gharsina Ghaisani Yumni</w:t>
      </w:r>
      <w:r w:rsidRPr="00E97965">
        <w:rPr>
          <w:b/>
          <w:noProof/>
          <w:szCs w:val="22"/>
          <w:vertAlign w:val="superscript"/>
        </w:rPr>
        <w:t>1</w:t>
      </w:r>
    </w:p>
    <w:p w14:paraId="64440B12" w14:textId="54BD877F" w:rsidR="0015433A" w:rsidRPr="00E97965" w:rsidRDefault="005828CC" w:rsidP="00141366">
      <w:pPr>
        <w:spacing w:before="0" w:line="240" w:lineRule="auto"/>
        <w:ind w:firstLine="0"/>
        <w:jc w:val="center"/>
        <w:rPr>
          <w:noProof/>
          <w:szCs w:val="22"/>
          <w:lang w:val="id-ID"/>
        </w:rPr>
      </w:pPr>
      <w:r w:rsidRPr="00E97965">
        <w:rPr>
          <w:noProof/>
          <w:szCs w:val="22"/>
          <w:vertAlign w:val="superscript"/>
          <w:lang w:val="id-ID"/>
        </w:rPr>
        <w:t xml:space="preserve">1 </w:t>
      </w:r>
      <w:r w:rsidR="00C705BB" w:rsidRPr="00E97965">
        <w:rPr>
          <w:noProof/>
          <w:szCs w:val="22"/>
        </w:rPr>
        <w:t>Fakultas Farmasi, Universitas Wahid Hasyim, Indonesia</w:t>
      </w:r>
    </w:p>
    <w:p w14:paraId="2169980B" w14:textId="3F9B6DB8" w:rsidR="005828CC" w:rsidRPr="00E97965" w:rsidRDefault="0015433A" w:rsidP="00141366">
      <w:pPr>
        <w:spacing w:before="0" w:line="240" w:lineRule="auto"/>
        <w:ind w:firstLine="0"/>
        <w:jc w:val="center"/>
        <w:rPr>
          <w:noProof/>
          <w:szCs w:val="22"/>
          <w:lang w:val="id-ID"/>
        </w:rPr>
      </w:pPr>
      <w:r w:rsidRPr="00E97965">
        <w:rPr>
          <w:noProof/>
          <w:szCs w:val="22"/>
          <w:lang w:val="id-ID"/>
        </w:rPr>
        <w:t xml:space="preserve">Jl. </w:t>
      </w:r>
      <w:r w:rsidR="00C705BB" w:rsidRPr="00E97965">
        <w:rPr>
          <w:noProof/>
          <w:szCs w:val="22"/>
          <w:lang w:val="id-ID"/>
        </w:rPr>
        <w:t>Raya Manyaran-Gunungpati, Semarang 50224</w:t>
      </w:r>
      <w:r w:rsidR="005828CC" w:rsidRPr="00E97965">
        <w:rPr>
          <w:noProof/>
          <w:szCs w:val="22"/>
          <w:lang w:val="id-ID"/>
        </w:rPr>
        <w:t>.</w:t>
      </w:r>
    </w:p>
    <w:p w14:paraId="0C74AEEA" w14:textId="332569E0" w:rsidR="0015433A" w:rsidRPr="00E97965" w:rsidRDefault="00474504" w:rsidP="005828CC">
      <w:pPr>
        <w:spacing w:before="0" w:line="240" w:lineRule="auto"/>
        <w:ind w:firstLine="0"/>
        <w:jc w:val="center"/>
        <w:rPr>
          <w:noProof/>
          <w:sz w:val="20"/>
          <w:lang w:val="id-ID"/>
        </w:rPr>
      </w:pPr>
      <w:r w:rsidRPr="00E97965">
        <w:rPr>
          <w:noProof/>
          <w:szCs w:val="22"/>
          <w:vertAlign w:val="superscript"/>
          <w:lang w:val="id-ID"/>
        </w:rPr>
        <w:t>1</w:t>
      </w:r>
      <w:r w:rsidR="005828CC" w:rsidRPr="00E97965">
        <w:rPr>
          <w:noProof/>
          <w:sz w:val="20"/>
          <w:vertAlign w:val="superscript"/>
          <w:lang w:val="id-ID"/>
        </w:rPr>
        <w:t>*</w:t>
      </w:r>
      <w:r w:rsidR="0015433A" w:rsidRPr="00E97965">
        <w:rPr>
          <w:noProof/>
          <w:sz w:val="20"/>
          <w:lang w:val="id-ID"/>
        </w:rPr>
        <w:t>Email:</w:t>
      </w:r>
      <w:r w:rsidR="00FE06EC" w:rsidRPr="00E97965">
        <w:rPr>
          <w:noProof/>
          <w:sz w:val="20"/>
          <w:lang w:val="id-ID"/>
        </w:rPr>
        <w:t xml:space="preserve"> </w:t>
      </w:r>
      <w:hyperlink r:id="rId8" w:history="1">
        <w:r w:rsidR="00FE06EC" w:rsidRPr="00E97965">
          <w:rPr>
            <w:rStyle w:val="Hyperlink"/>
            <w:noProof/>
            <w:color w:val="auto"/>
            <w:sz w:val="20"/>
            <w:u w:val="none"/>
            <w:lang w:val="id-ID"/>
          </w:rPr>
          <w:t>aqnesbudiarti@unwahas.ac.id</w:t>
        </w:r>
      </w:hyperlink>
    </w:p>
    <w:p w14:paraId="73670CFD" w14:textId="1EC17D98" w:rsidR="00537EC0" w:rsidRPr="00E97965" w:rsidRDefault="00537EC0" w:rsidP="00FE7B7B">
      <w:pPr>
        <w:spacing w:before="0" w:line="240" w:lineRule="auto"/>
        <w:ind w:firstLine="0"/>
        <w:jc w:val="left"/>
        <w:rPr>
          <w:noProof/>
          <w:color w:val="4F81BD"/>
          <w:szCs w:val="22"/>
          <w:lang w:val="id-ID"/>
        </w:rPr>
      </w:pPr>
    </w:p>
    <w:p w14:paraId="536A38C6" w14:textId="760BEB82" w:rsidR="00EB0858" w:rsidRPr="00E97965" w:rsidRDefault="00EB0858" w:rsidP="00141366">
      <w:pPr>
        <w:spacing w:before="0" w:line="240" w:lineRule="auto"/>
        <w:ind w:left="567" w:right="565" w:firstLine="0"/>
        <w:jc w:val="center"/>
        <w:rPr>
          <w:b/>
          <w:noProof/>
          <w:sz w:val="20"/>
          <w:lang w:val="id-ID"/>
        </w:rPr>
      </w:pPr>
      <w:r w:rsidRPr="00E97965">
        <w:rPr>
          <w:b/>
          <w:noProof/>
          <w:sz w:val="20"/>
          <w:lang w:val="id-ID"/>
        </w:rPr>
        <w:t>Abstrak</w:t>
      </w:r>
    </w:p>
    <w:p w14:paraId="2D10EF4E" w14:textId="4AC85784" w:rsidR="007A614B" w:rsidRPr="00E97965" w:rsidRDefault="00307174" w:rsidP="0015433A">
      <w:pPr>
        <w:spacing w:before="0" w:line="240" w:lineRule="auto"/>
        <w:ind w:left="567" w:right="571" w:firstLine="0"/>
        <w:rPr>
          <w:i/>
          <w:noProof/>
          <w:sz w:val="20"/>
          <w:lang w:val="id-ID"/>
        </w:rPr>
      </w:pPr>
      <w:bookmarkStart w:id="1" w:name="_Hlk193623459"/>
      <w:r w:rsidRPr="00E97965">
        <w:rPr>
          <w:i/>
          <w:noProof/>
          <w:sz w:val="20"/>
        </w:rPr>
        <w:t xml:space="preserve">Kombinasi nikotinamida, vitamin B6, dan vitamin C sering digunakan dalam suplemen kesehatan. </w:t>
      </w:r>
      <w:bookmarkEnd w:id="1"/>
      <w:r w:rsidR="00494593" w:rsidRPr="00E97965">
        <w:rPr>
          <w:i/>
          <w:noProof/>
          <w:sz w:val="20"/>
        </w:rPr>
        <w:t xml:space="preserve">Kandungan ketiga senyawa dalam produk tersebut tergolong rendah, sehingga penentuan kadar mereka memerlukan teknik analisis yang tidak hanya sensitif tetapi juga mampu mengukur secara bersamaan. Salah satu teknik yang digunakan adalah kromatografi cair kinerja tinggi (KCKT). Namun, metode analisis yang sesuai masih terbatas. Penelitian ini bertujuan mengembangkan metode KCKT yang divalidasi untuk mengukur nikotinamida, vitamin B6, dan vitamin C, sekaligus mengaplikasikannya pada produk suplemen kesehatan. Prosedur penelitian memakai KCKT isokratik (Jazco) dengan </w:t>
      </w:r>
      <w:r w:rsidR="00494593" w:rsidRPr="00E97965">
        <w:rPr>
          <w:i/>
          <w:noProof/>
          <w:color w:val="1D1B11" w:themeColor="background2" w:themeShade="1A"/>
          <w:sz w:val="20"/>
        </w:rPr>
        <w:t>deteksi UV pada panjang gelombang 272 nm. Fase diam berupa kolom C18 berukuran 125 mm x 4,6 mm,</w:t>
      </w:r>
      <w:r w:rsidR="00494593" w:rsidRPr="00E97965">
        <w:rPr>
          <w:i/>
          <w:noProof/>
          <w:sz w:val="20"/>
        </w:rPr>
        <w:t xml:space="preserve"> sementara fase gerak adalah campuran metanol, air, dan asam asetat glasial dengan perbandingan 15:85:1</w:t>
      </w:r>
      <w:r w:rsidR="006B6A56" w:rsidRPr="00E97965">
        <w:rPr>
          <w:i/>
          <w:noProof/>
          <w:sz w:val="20"/>
        </w:rPr>
        <w:t xml:space="preserve"> d</w:t>
      </w:r>
      <w:r w:rsidR="00494593" w:rsidRPr="00E97965">
        <w:rPr>
          <w:i/>
          <w:noProof/>
          <w:sz w:val="20"/>
        </w:rPr>
        <w:t>an kecepatan 1 mL/menit. Validasi metode menunjukkan hasil positif pada parameter linierit</w:t>
      </w:r>
      <w:r w:rsidR="006B6A56" w:rsidRPr="00E97965">
        <w:rPr>
          <w:i/>
          <w:noProof/>
          <w:sz w:val="20"/>
        </w:rPr>
        <w:t>a</w:t>
      </w:r>
      <w:r w:rsidR="00494593" w:rsidRPr="00E97965">
        <w:rPr>
          <w:i/>
          <w:noProof/>
          <w:sz w:val="20"/>
        </w:rPr>
        <w:t>s (r = 0,999 untuk ketiga senyawa), akurasi (per</w:t>
      </w:r>
      <w:r w:rsidR="006B6A56" w:rsidRPr="00E97965">
        <w:rPr>
          <w:i/>
          <w:noProof/>
          <w:sz w:val="20"/>
        </w:rPr>
        <w:t>olehan krmbali</w:t>
      </w:r>
      <w:r w:rsidR="00494593" w:rsidRPr="00E97965">
        <w:rPr>
          <w:i/>
          <w:noProof/>
          <w:sz w:val="20"/>
        </w:rPr>
        <w:t xml:space="preserve"> 99,05–100,80%), presisi (nilai %RSD ≤ 2%), selektivitas dengan daya pemisahan minimal 1,5, serta sensitivitas dengan batas deteksi (LOD) dan batas kuantifikasi (LOQ) masing-masing: nikotinamida (LOD 0,554 µg/mL; LOQ 1,846 µg/mL), vitamin B6 (LOD 0,068 µg/mL; LOQ 0,227 µg/mL), dan vitamin C (LOD 0,602 µg/mL; LOQ 2,006 µg/mL). Metode ini berhasil diterapkan untuk mengukur kandungan ketiga zat tersebut dalam tiga merek suplemen kesehatan</w:t>
      </w:r>
      <w:r w:rsidRPr="00E97965">
        <w:rPr>
          <w:i/>
          <w:noProof/>
          <w:sz w:val="20"/>
        </w:rPr>
        <w:t xml:space="preserve">. </w:t>
      </w:r>
    </w:p>
    <w:p w14:paraId="7DB941F9" w14:textId="0C402248" w:rsidR="00FE7B7B" w:rsidRPr="00E97965" w:rsidRDefault="00FE7B7B" w:rsidP="00FE7B7B">
      <w:pPr>
        <w:spacing w:before="0" w:line="240" w:lineRule="auto"/>
        <w:ind w:firstLine="0"/>
        <w:jc w:val="left"/>
        <w:rPr>
          <w:noProof/>
          <w:color w:val="4F81BD"/>
          <w:sz w:val="20"/>
          <w:lang w:val="id-ID"/>
        </w:rPr>
      </w:pPr>
    </w:p>
    <w:p w14:paraId="6DE3C7F8" w14:textId="135F62EF" w:rsidR="007B7061" w:rsidRPr="00E97965" w:rsidRDefault="0015433A" w:rsidP="005C4AED">
      <w:pPr>
        <w:spacing w:before="0" w:line="240" w:lineRule="auto"/>
        <w:ind w:left="567" w:right="571" w:firstLine="0"/>
        <w:rPr>
          <w:i/>
          <w:noProof/>
          <w:sz w:val="20"/>
          <w:lang w:val="id-ID"/>
        </w:rPr>
      </w:pPr>
      <w:r w:rsidRPr="00E97965">
        <w:rPr>
          <w:b/>
          <w:i/>
          <w:noProof/>
          <w:sz w:val="20"/>
          <w:lang w:val="id-ID"/>
        </w:rPr>
        <w:t>Kata kunci</w:t>
      </w:r>
      <w:r w:rsidRPr="00E97965">
        <w:rPr>
          <w:i/>
          <w:noProof/>
          <w:sz w:val="20"/>
          <w:lang w:val="id-ID"/>
        </w:rPr>
        <w:t>:</w:t>
      </w:r>
      <w:r w:rsidR="00CB65F6" w:rsidRPr="00E97965">
        <w:rPr>
          <w:i/>
          <w:noProof/>
          <w:sz w:val="20"/>
          <w:lang w:val="id-ID"/>
        </w:rPr>
        <w:t xml:space="preserve"> </w:t>
      </w:r>
      <w:r w:rsidR="00D34122" w:rsidRPr="00E97965">
        <w:rPr>
          <w:i/>
          <w:noProof/>
          <w:sz w:val="20"/>
          <w:lang w:val="id-ID"/>
        </w:rPr>
        <w:t>KCKT-UV</w:t>
      </w:r>
      <w:r w:rsidR="00CC70E5" w:rsidRPr="00E97965">
        <w:rPr>
          <w:i/>
          <w:noProof/>
          <w:sz w:val="20"/>
          <w:lang w:val="id-ID"/>
        </w:rPr>
        <w:t xml:space="preserve">, </w:t>
      </w:r>
      <w:r w:rsidR="00CB65F6" w:rsidRPr="00E97965">
        <w:rPr>
          <w:i/>
          <w:noProof/>
          <w:sz w:val="20"/>
          <w:lang w:val="en-GB"/>
        </w:rPr>
        <w:t>n</w:t>
      </w:r>
      <w:r w:rsidR="00CB65F6" w:rsidRPr="00E97965">
        <w:rPr>
          <w:i/>
          <w:noProof/>
          <w:sz w:val="20"/>
          <w:lang w:val="id-ID"/>
        </w:rPr>
        <w:t>ikotinamida</w:t>
      </w:r>
      <w:r w:rsidR="00B92ADC" w:rsidRPr="00E97965">
        <w:rPr>
          <w:i/>
          <w:noProof/>
          <w:sz w:val="20"/>
          <w:lang w:val="id-ID"/>
        </w:rPr>
        <w:t>,</w:t>
      </w:r>
      <w:r w:rsidR="00CB65F6" w:rsidRPr="00E97965">
        <w:rPr>
          <w:i/>
          <w:noProof/>
          <w:sz w:val="20"/>
          <w:lang w:val="id-ID"/>
        </w:rPr>
        <w:t xml:space="preserve"> suplemen kesehatan</w:t>
      </w:r>
      <w:r w:rsidR="00B92ADC" w:rsidRPr="00E97965">
        <w:rPr>
          <w:i/>
          <w:noProof/>
          <w:sz w:val="20"/>
          <w:lang w:val="id-ID"/>
        </w:rPr>
        <w:t>,</w:t>
      </w:r>
      <w:r w:rsidR="00CB65F6" w:rsidRPr="00E97965">
        <w:rPr>
          <w:i/>
          <w:noProof/>
          <w:sz w:val="20"/>
          <w:lang w:val="id-ID"/>
        </w:rPr>
        <w:t xml:space="preserve"> </w:t>
      </w:r>
      <w:r w:rsidR="00D34122" w:rsidRPr="00E97965">
        <w:rPr>
          <w:i/>
          <w:noProof/>
          <w:sz w:val="20"/>
          <w:lang w:val="id-ID"/>
        </w:rPr>
        <w:t>pengembangan metode</w:t>
      </w:r>
      <w:r w:rsidR="00B92ADC" w:rsidRPr="00E97965">
        <w:rPr>
          <w:i/>
          <w:noProof/>
          <w:sz w:val="20"/>
          <w:lang w:val="id-ID"/>
        </w:rPr>
        <w:t>,</w:t>
      </w:r>
      <w:r w:rsidR="00CB65F6" w:rsidRPr="00E97965">
        <w:rPr>
          <w:i/>
          <w:noProof/>
          <w:sz w:val="20"/>
          <w:lang w:val="id-ID"/>
        </w:rPr>
        <w:t xml:space="preserve"> </w:t>
      </w:r>
      <w:r w:rsidR="00CB65F6" w:rsidRPr="00E97965">
        <w:rPr>
          <w:i/>
          <w:noProof/>
          <w:sz w:val="20"/>
          <w:lang w:val="en-GB"/>
        </w:rPr>
        <w:t>v</w:t>
      </w:r>
      <w:r w:rsidR="00CB65F6" w:rsidRPr="00E97965">
        <w:rPr>
          <w:i/>
          <w:noProof/>
          <w:sz w:val="20"/>
          <w:lang w:val="id-ID"/>
        </w:rPr>
        <w:t>itamin</w:t>
      </w:r>
      <w:r w:rsidR="00220F81" w:rsidRPr="00E97965">
        <w:rPr>
          <w:i/>
          <w:noProof/>
          <w:sz w:val="20"/>
          <w:lang w:val="id-ID"/>
        </w:rPr>
        <w:t>.</w:t>
      </w:r>
    </w:p>
    <w:p w14:paraId="567B5BBF" w14:textId="77777777" w:rsidR="00606467" w:rsidRPr="00E97965" w:rsidRDefault="00606467" w:rsidP="00C4690B">
      <w:pPr>
        <w:spacing w:before="0" w:line="240" w:lineRule="auto"/>
        <w:ind w:firstLine="0"/>
        <w:rPr>
          <w:b/>
          <w:noProof/>
          <w:szCs w:val="22"/>
          <w:lang w:val="id-ID"/>
        </w:rPr>
      </w:pPr>
    </w:p>
    <w:p w14:paraId="557B8288" w14:textId="13B0091B" w:rsidR="00EB0858" w:rsidRPr="00E97965" w:rsidRDefault="00404A70" w:rsidP="00951B18">
      <w:pPr>
        <w:spacing w:before="0" w:line="240" w:lineRule="auto"/>
        <w:ind w:firstLine="0"/>
        <w:rPr>
          <w:b/>
          <w:noProof/>
          <w:szCs w:val="22"/>
        </w:rPr>
      </w:pPr>
      <w:r w:rsidRPr="00E97965">
        <w:rPr>
          <w:b/>
          <w:noProof/>
          <w:szCs w:val="22"/>
        </w:rPr>
        <w:t>PENDAHULUAN</w:t>
      </w:r>
    </w:p>
    <w:p w14:paraId="684690EE" w14:textId="5D4AA7E9" w:rsidR="0001031B" w:rsidRPr="00E97965" w:rsidRDefault="000E06DA" w:rsidP="009F7FF7">
      <w:pPr>
        <w:spacing w:before="0" w:line="240" w:lineRule="auto"/>
        <w:rPr>
          <w:noProof/>
          <w:szCs w:val="22"/>
        </w:rPr>
      </w:pPr>
      <w:r w:rsidRPr="00E97965">
        <w:rPr>
          <w:noProof/>
          <w:szCs w:val="22"/>
          <w:lang w:val="en-GB"/>
        </w:rPr>
        <w:t>B</w:t>
      </w:r>
      <w:r w:rsidR="009F7FF7" w:rsidRPr="00E97965">
        <w:rPr>
          <w:noProof/>
          <w:szCs w:val="22"/>
          <w:lang w:val="en-GB"/>
        </w:rPr>
        <w:t>eberapa vitamin seperti nikotinamida</w:t>
      </w:r>
      <w:r w:rsidR="00FC6A97" w:rsidRPr="00E97965">
        <w:rPr>
          <w:noProof/>
          <w:szCs w:val="22"/>
          <w:lang w:val="en-GB"/>
        </w:rPr>
        <w:t>,</w:t>
      </w:r>
      <w:r w:rsidR="009F7FF7" w:rsidRPr="00E97965">
        <w:rPr>
          <w:noProof/>
          <w:szCs w:val="22"/>
          <w:lang w:val="en-GB"/>
        </w:rPr>
        <w:t xml:space="preserve"> vitamin B6, dan vitamin C sering d</w:t>
      </w:r>
      <w:r w:rsidR="00604C71" w:rsidRPr="00E97965">
        <w:rPr>
          <w:noProof/>
          <w:szCs w:val="22"/>
          <w:lang w:val="en-GB"/>
        </w:rPr>
        <w:t>igunakan</w:t>
      </w:r>
      <w:r w:rsidR="00FE4FA2" w:rsidRPr="00E97965">
        <w:rPr>
          <w:noProof/>
          <w:szCs w:val="22"/>
          <w:lang w:val="en-GB"/>
        </w:rPr>
        <w:t xml:space="preserve"> secara kombinasi </w:t>
      </w:r>
      <w:r w:rsidR="009F7FF7" w:rsidRPr="00E97965">
        <w:rPr>
          <w:noProof/>
          <w:szCs w:val="22"/>
          <w:lang w:val="en-GB"/>
        </w:rPr>
        <w:t xml:space="preserve">dalam sediaan suplemen kesehatan. </w:t>
      </w:r>
      <w:r w:rsidR="0092066C" w:rsidRPr="00E97965">
        <w:rPr>
          <w:noProof/>
          <w:szCs w:val="22"/>
          <w:lang w:val="en-GB"/>
        </w:rPr>
        <w:t xml:space="preserve">Nikotinamid </w:t>
      </w:r>
      <w:r w:rsidR="00FE4FA2" w:rsidRPr="00E97965">
        <w:rPr>
          <w:noProof/>
          <w:szCs w:val="22"/>
          <w:lang w:val="en-GB"/>
        </w:rPr>
        <w:t xml:space="preserve">merupakan bentuk aktif </w:t>
      </w:r>
      <w:r w:rsidR="007A522C" w:rsidRPr="00E97965">
        <w:rPr>
          <w:noProof/>
          <w:szCs w:val="22"/>
          <w:lang w:val="en-GB"/>
        </w:rPr>
        <w:t xml:space="preserve">dari </w:t>
      </w:r>
      <w:r w:rsidR="00FE4FA2" w:rsidRPr="00E97965">
        <w:rPr>
          <w:noProof/>
          <w:szCs w:val="22"/>
          <w:lang w:val="en-GB"/>
        </w:rPr>
        <w:t>v</w:t>
      </w:r>
      <w:r w:rsidR="006736C7" w:rsidRPr="00E97965">
        <w:rPr>
          <w:noProof/>
          <w:szCs w:val="22"/>
          <w:lang w:val="en-GB"/>
        </w:rPr>
        <w:t xml:space="preserve">itamin B3 </w:t>
      </w:r>
      <w:r w:rsidR="00FE4FA2" w:rsidRPr="00E97965">
        <w:rPr>
          <w:noProof/>
          <w:szCs w:val="22"/>
          <w:lang w:val="en-GB"/>
        </w:rPr>
        <w:t xml:space="preserve">yang </w:t>
      </w:r>
      <w:r w:rsidR="006736C7" w:rsidRPr="00E97965">
        <w:rPr>
          <w:noProof/>
          <w:szCs w:val="22"/>
          <w:lang w:val="en-GB"/>
        </w:rPr>
        <w:t xml:space="preserve">bermanfaat </w:t>
      </w:r>
      <w:r w:rsidR="00630E8C" w:rsidRPr="00E97965">
        <w:rPr>
          <w:noProof/>
          <w:szCs w:val="22"/>
          <w:lang w:val="en-GB"/>
        </w:rPr>
        <w:t xml:space="preserve">untuk </w:t>
      </w:r>
      <w:r w:rsidR="00630E8C" w:rsidRPr="00E97965">
        <w:rPr>
          <w:noProof/>
          <w:szCs w:val="22"/>
        </w:rPr>
        <w:t>me</w:t>
      </w:r>
      <w:r w:rsidR="009C667C" w:rsidRPr="00E97965">
        <w:rPr>
          <w:noProof/>
          <w:szCs w:val="22"/>
        </w:rPr>
        <w:t xml:space="preserve">memlihara kesehatan </w:t>
      </w:r>
      <w:r w:rsidR="00630E8C" w:rsidRPr="00E97965">
        <w:rPr>
          <w:noProof/>
          <w:szCs w:val="22"/>
        </w:rPr>
        <w:t>jantung</w:t>
      </w:r>
      <w:r w:rsidR="00DF2D7D" w:rsidRPr="00E97965">
        <w:rPr>
          <w:noProof/>
          <w:szCs w:val="22"/>
        </w:rPr>
        <w:t xml:space="preserve"> dan mengatur kadar lemak dalam tubuh</w:t>
      </w:r>
      <w:r w:rsidR="00630E8C" w:rsidRPr="00E97965">
        <w:rPr>
          <w:noProof/>
          <w:szCs w:val="22"/>
        </w:rPr>
        <w:t>.</w:t>
      </w:r>
      <w:r w:rsidR="00B50A68" w:rsidRPr="00E97965">
        <w:rPr>
          <w:noProof/>
          <w:szCs w:val="22"/>
        </w:rPr>
        <w:t>Vitamin B6 berfungsi sebagai kofaktor dalam reaksi metabolisme asam amino.</w:t>
      </w:r>
      <w:r w:rsidR="00F84B21" w:rsidRPr="00E97965">
        <w:rPr>
          <w:noProof/>
          <w:szCs w:val="22"/>
        </w:rPr>
        <w:t xml:space="preserve"> </w:t>
      </w:r>
      <w:r w:rsidR="00A525B0" w:rsidRPr="00E97965">
        <w:rPr>
          <w:rFonts w:eastAsia="Arial"/>
        </w:rPr>
        <w:t xml:space="preserve">Vitamin C </w:t>
      </w:r>
      <w:proofErr w:type="spellStart"/>
      <w:r w:rsidR="00A525B0" w:rsidRPr="00E97965">
        <w:rPr>
          <w:rFonts w:eastAsia="Arial"/>
        </w:rPr>
        <w:t>atau</w:t>
      </w:r>
      <w:proofErr w:type="spellEnd"/>
      <w:r w:rsidR="00A525B0" w:rsidRPr="00E97965">
        <w:rPr>
          <w:rFonts w:eastAsia="Arial"/>
        </w:rPr>
        <w:t xml:space="preserve"> </w:t>
      </w:r>
      <w:proofErr w:type="spellStart"/>
      <w:r w:rsidR="00A525B0" w:rsidRPr="00E97965">
        <w:rPr>
          <w:rFonts w:eastAsia="Arial"/>
        </w:rPr>
        <w:t>asam</w:t>
      </w:r>
      <w:proofErr w:type="spellEnd"/>
      <w:r w:rsidR="00A525B0" w:rsidRPr="00E97965">
        <w:rPr>
          <w:rFonts w:eastAsia="Arial"/>
        </w:rPr>
        <w:t xml:space="preserve"> </w:t>
      </w:r>
      <w:proofErr w:type="spellStart"/>
      <w:r w:rsidR="00A525B0" w:rsidRPr="00E97965">
        <w:rPr>
          <w:rFonts w:eastAsia="Arial"/>
        </w:rPr>
        <w:t>askorbat</w:t>
      </w:r>
      <w:proofErr w:type="spellEnd"/>
      <w:r w:rsidR="00A525B0" w:rsidRPr="00E97965">
        <w:rPr>
          <w:rFonts w:eastAsia="Arial"/>
        </w:rPr>
        <w:t xml:space="preserve"> </w:t>
      </w:r>
      <w:proofErr w:type="spellStart"/>
      <w:r w:rsidR="00A525B0" w:rsidRPr="00E97965">
        <w:rPr>
          <w:rFonts w:eastAsia="Arial"/>
        </w:rPr>
        <w:t>berperan</w:t>
      </w:r>
      <w:proofErr w:type="spellEnd"/>
      <w:r w:rsidR="00A525B0" w:rsidRPr="00E97965">
        <w:rPr>
          <w:rFonts w:eastAsia="Arial"/>
        </w:rPr>
        <w:t xml:space="preserve"> </w:t>
      </w:r>
      <w:proofErr w:type="spellStart"/>
      <w:r w:rsidR="00A525B0" w:rsidRPr="00E97965">
        <w:rPr>
          <w:rFonts w:eastAsia="Arial"/>
        </w:rPr>
        <w:t>dalam</w:t>
      </w:r>
      <w:proofErr w:type="spellEnd"/>
      <w:r w:rsidR="00A525B0" w:rsidRPr="00E97965">
        <w:rPr>
          <w:rFonts w:eastAsia="Arial"/>
        </w:rPr>
        <w:t xml:space="preserve"> </w:t>
      </w:r>
      <w:proofErr w:type="spellStart"/>
      <w:r w:rsidR="00A525B0" w:rsidRPr="00E97965">
        <w:rPr>
          <w:rFonts w:eastAsia="Arial"/>
        </w:rPr>
        <w:t>perbaikan</w:t>
      </w:r>
      <w:proofErr w:type="spellEnd"/>
      <w:r w:rsidR="00A525B0" w:rsidRPr="00E97965">
        <w:rPr>
          <w:rFonts w:eastAsia="Arial"/>
        </w:rPr>
        <w:t xml:space="preserve"> </w:t>
      </w:r>
      <w:proofErr w:type="spellStart"/>
      <w:r w:rsidR="00A525B0" w:rsidRPr="00E97965">
        <w:rPr>
          <w:rFonts w:eastAsia="Arial"/>
        </w:rPr>
        <w:t>jaringan</w:t>
      </w:r>
      <w:proofErr w:type="spellEnd"/>
      <w:r w:rsidR="00A525B0" w:rsidRPr="00E97965">
        <w:rPr>
          <w:rFonts w:eastAsia="Arial"/>
        </w:rPr>
        <w:t xml:space="preserve">, </w:t>
      </w:r>
      <w:proofErr w:type="spellStart"/>
      <w:r w:rsidR="00A525B0" w:rsidRPr="00E97965">
        <w:rPr>
          <w:rFonts w:eastAsia="Arial"/>
        </w:rPr>
        <w:t>pembentukan</w:t>
      </w:r>
      <w:proofErr w:type="spellEnd"/>
      <w:r w:rsidR="00A525B0" w:rsidRPr="00E97965">
        <w:rPr>
          <w:rFonts w:eastAsia="Arial"/>
        </w:rPr>
        <w:t xml:space="preserve"> </w:t>
      </w:r>
      <w:proofErr w:type="spellStart"/>
      <w:r w:rsidR="00A525B0" w:rsidRPr="00E97965">
        <w:rPr>
          <w:rFonts w:eastAsia="Arial"/>
        </w:rPr>
        <w:t>kolagen</w:t>
      </w:r>
      <w:proofErr w:type="spellEnd"/>
      <w:r w:rsidR="00A525B0" w:rsidRPr="00E97965">
        <w:rPr>
          <w:rFonts w:eastAsia="Arial"/>
        </w:rPr>
        <w:t xml:space="preserve">, </w:t>
      </w:r>
      <w:proofErr w:type="spellStart"/>
      <w:r w:rsidR="00A525B0" w:rsidRPr="00E97965">
        <w:rPr>
          <w:rFonts w:eastAsia="Arial"/>
        </w:rPr>
        <w:t>antioksidan</w:t>
      </w:r>
      <w:proofErr w:type="spellEnd"/>
      <w:r w:rsidR="00A525B0" w:rsidRPr="00E97965">
        <w:rPr>
          <w:rFonts w:eastAsia="Arial"/>
        </w:rPr>
        <w:t xml:space="preserve"> dan </w:t>
      </w:r>
      <w:proofErr w:type="spellStart"/>
      <w:r w:rsidR="00A525B0" w:rsidRPr="00E97965">
        <w:rPr>
          <w:rFonts w:eastAsia="Arial"/>
        </w:rPr>
        <w:t>produksi</w:t>
      </w:r>
      <w:proofErr w:type="spellEnd"/>
      <w:r w:rsidR="00A525B0" w:rsidRPr="00E97965">
        <w:rPr>
          <w:rFonts w:eastAsia="Arial"/>
        </w:rPr>
        <w:t xml:space="preserve"> </w:t>
      </w:r>
      <w:proofErr w:type="spellStart"/>
      <w:r w:rsidR="00A525B0" w:rsidRPr="00E97965">
        <w:rPr>
          <w:rFonts w:eastAsia="Arial"/>
        </w:rPr>
        <w:t>enzimatik</w:t>
      </w:r>
      <w:proofErr w:type="spellEnd"/>
      <w:r w:rsidR="00A525B0" w:rsidRPr="00E97965">
        <w:rPr>
          <w:rFonts w:eastAsia="Arial"/>
        </w:rPr>
        <w:t xml:space="preserve"> </w:t>
      </w:r>
      <w:proofErr w:type="spellStart"/>
      <w:r w:rsidR="00A525B0" w:rsidRPr="00E97965">
        <w:rPr>
          <w:rFonts w:eastAsia="Arial"/>
        </w:rPr>
        <w:t>neurotransmiter</w:t>
      </w:r>
      <w:proofErr w:type="spellEnd"/>
      <w:r w:rsidR="00A525B0" w:rsidRPr="00E97965">
        <w:rPr>
          <w:rFonts w:eastAsia="Arial"/>
        </w:rPr>
        <w:t xml:space="preserve"> </w:t>
      </w:r>
      <w:proofErr w:type="spellStart"/>
      <w:r w:rsidR="00A525B0" w:rsidRPr="00E97965">
        <w:rPr>
          <w:rFonts w:eastAsia="Arial"/>
        </w:rPr>
        <w:t>tertentu</w:t>
      </w:r>
      <w:proofErr w:type="spellEnd"/>
      <w:r w:rsidR="00A525B0" w:rsidRPr="00E97965">
        <w:rPr>
          <w:rFonts w:eastAsia="Arial"/>
        </w:rPr>
        <w:t xml:space="preserve"> </w:t>
      </w:r>
      <w:r w:rsidR="00495350" w:rsidRPr="00E97965">
        <w:rPr>
          <w:rFonts w:eastAsia="Arial"/>
        </w:rPr>
        <w:t>(</w:t>
      </w:r>
      <w:proofErr w:type="spellStart"/>
      <w:r w:rsidR="00495350" w:rsidRPr="00E97965">
        <w:rPr>
          <w:rFonts w:eastAsia="Arial"/>
        </w:rPr>
        <w:t>Budiarti</w:t>
      </w:r>
      <w:proofErr w:type="spellEnd"/>
      <w:r w:rsidR="00495350" w:rsidRPr="00E97965">
        <w:rPr>
          <w:rFonts w:eastAsia="Arial"/>
        </w:rPr>
        <w:t xml:space="preserve">, </w:t>
      </w:r>
      <w:proofErr w:type="spellStart"/>
      <w:r w:rsidR="00495350" w:rsidRPr="00E97965">
        <w:rPr>
          <w:rFonts w:eastAsia="Arial"/>
        </w:rPr>
        <w:t>dkk</w:t>
      </w:r>
      <w:proofErr w:type="spellEnd"/>
      <w:r w:rsidR="00495350" w:rsidRPr="00E97965">
        <w:rPr>
          <w:rFonts w:eastAsia="Arial"/>
        </w:rPr>
        <w:t>., 2025</w:t>
      </w:r>
      <w:r w:rsidR="00F4191D" w:rsidRPr="00E97965">
        <w:rPr>
          <w:rFonts w:eastAsia="Arial"/>
        </w:rPr>
        <w:t xml:space="preserve">; </w:t>
      </w:r>
      <w:proofErr w:type="spellStart"/>
      <w:r w:rsidR="00F4191D" w:rsidRPr="00E97965">
        <w:rPr>
          <w:rFonts w:eastAsia="Arial"/>
        </w:rPr>
        <w:t>Mardalena</w:t>
      </w:r>
      <w:proofErr w:type="spellEnd"/>
      <w:r w:rsidR="00F4191D" w:rsidRPr="00E97965">
        <w:rPr>
          <w:rFonts w:eastAsia="Arial"/>
        </w:rPr>
        <w:t xml:space="preserve">, </w:t>
      </w:r>
      <w:r w:rsidR="008F39EF" w:rsidRPr="00E97965">
        <w:rPr>
          <w:rFonts w:eastAsia="Arial"/>
        </w:rPr>
        <w:t>2021</w:t>
      </w:r>
      <w:r w:rsidR="00495350" w:rsidRPr="00E97965">
        <w:rPr>
          <w:rFonts w:eastAsia="Arial"/>
        </w:rPr>
        <w:t>).</w:t>
      </w:r>
      <w:r w:rsidR="00630E8C" w:rsidRPr="00E97965">
        <w:rPr>
          <w:noProof/>
          <w:szCs w:val="22"/>
        </w:rPr>
        <w:t xml:space="preserve"> </w:t>
      </w:r>
    </w:p>
    <w:p w14:paraId="50275CC4" w14:textId="6E8600E1" w:rsidR="000F17BE" w:rsidRPr="00E97965" w:rsidRDefault="000662A1" w:rsidP="000F17BE">
      <w:pPr>
        <w:spacing w:before="0" w:line="240" w:lineRule="auto"/>
        <w:rPr>
          <w:noProof/>
          <w:szCs w:val="22"/>
        </w:rPr>
      </w:pPr>
      <w:r w:rsidRPr="00E97965">
        <w:rPr>
          <w:noProof/>
          <w:szCs w:val="22"/>
          <w:lang w:val="en-GB"/>
        </w:rPr>
        <w:t>P</w:t>
      </w:r>
      <w:r w:rsidR="009F7FF7" w:rsidRPr="00E97965">
        <w:rPr>
          <w:noProof/>
          <w:szCs w:val="22"/>
          <w:lang w:val="en-GB"/>
        </w:rPr>
        <w:t>emastian mutu</w:t>
      </w:r>
      <w:r w:rsidR="00D045CE" w:rsidRPr="00E97965">
        <w:rPr>
          <w:noProof/>
          <w:szCs w:val="22"/>
          <w:lang w:val="en-GB"/>
        </w:rPr>
        <w:t xml:space="preserve"> </w:t>
      </w:r>
      <w:r w:rsidRPr="00E97965">
        <w:rPr>
          <w:noProof/>
          <w:szCs w:val="22"/>
          <w:lang w:val="id-ID"/>
        </w:rPr>
        <w:t xml:space="preserve">suplemen kesehatan </w:t>
      </w:r>
      <w:r w:rsidR="009F7FF7" w:rsidRPr="00E97965">
        <w:rPr>
          <w:noProof/>
          <w:szCs w:val="22"/>
          <w:lang w:val="id-ID"/>
        </w:rPr>
        <w:t>yang</w:t>
      </w:r>
      <w:r w:rsidR="00311D91" w:rsidRPr="00E97965">
        <w:rPr>
          <w:noProof/>
          <w:szCs w:val="22"/>
          <w:lang w:val="id-ID"/>
        </w:rPr>
        <w:t xml:space="preserve"> </w:t>
      </w:r>
      <w:r w:rsidR="009F7FF7" w:rsidRPr="00E97965">
        <w:rPr>
          <w:noProof/>
          <w:szCs w:val="22"/>
          <w:lang w:val="id-ID"/>
        </w:rPr>
        <w:t xml:space="preserve">ditetapkan oleh </w:t>
      </w:r>
      <w:r w:rsidR="009F7FF7" w:rsidRPr="00E97965">
        <w:rPr>
          <w:noProof/>
          <w:szCs w:val="22"/>
          <w:lang w:val="id-ID"/>
        </w:rPr>
        <w:fldChar w:fldCharType="begin" w:fldLock="1"/>
      </w:r>
      <w:r w:rsidR="009F7FF7" w:rsidRPr="00E97965">
        <w:rPr>
          <w:noProof/>
          <w:szCs w:val="22"/>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approach.","author":[{"dropping-particle":"","family":"BPOM","given":"","non-dropping-particle":"","parse-names":false,"suffix":""}],"container-title":"Perka Bpom 17 No 17 Tahun 2019","id":"ITEM-1","issued":{"date-parts":[["2019"]]},"page":"1-5","title":"Persyaratan Mutu Suplemen Kesehatan","type":"article-journal"},"uris":["http://www.mendeley.com/documents/?uuid=e8e516b5-a3b5-4bec-8693-4b448f68979c"]}],"mendeley":{"formattedCitation":"(BPOM, 2019)","plainTextFormattedCitation":"(BPOM, 2019)","previouslyFormattedCitation":"(BPOM, 2019)"},"properties":{"noteIndex":0},"schema":"https://github.com/citation-style-language/schema/raw/master/csl-citation.json"}</w:instrText>
      </w:r>
      <w:r w:rsidR="009F7FF7" w:rsidRPr="00E97965">
        <w:rPr>
          <w:noProof/>
          <w:szCs w:val="22"/>
          <w:lang w:val="id-ID"/>
        </w:rPr>
        <w:fldChar w:fldCharType="separate"/>
      </w:r>
      <w:r w:rsidR="009F7FF7" w:rsidRPr="00E97965">
        <w:rPr>
          <w:noProof/>
          <w:szCs w:val="22"/>
          <w:lang w:val="id-ID"/>
        </w:rPr>
        <w:t xml:space="preserve">BPOM </w:t>
      </w:r>
      <w:r w:rsidR="00D045CE" w:rsidRPr="00E97965">
        <w:rPr>
          <w:noProof/>
          <w:szCs w:val="22"/>
          <w:lang w:val="id-ID"/>
        </w:rPr>
        <w:t xml:space="preserve">RI </w:t>
      </w:r>
      <w:r w:rsidR="009F7FF7" w:rsidRPr="00E97965">
        <w:rPr>
          <w:noProof/>
          <w:szCs w:val="22"/>
          <w:lang w:val="id-ID"/>
        </w:rPr>
        <w:t>(2019)</w:t>
      </w:r>
      <w:r w:rsidR="009F7FF7" w:rsidRPr="00E97965">
        <w:rPr>
          <w:noProof/>
          <w:szCs w:val="22"/>
          <w:lang w:val="id-ID"/>
        </w:rPr>
        <w:fldChar w:fldCharType="end"/>
      </w:r>
      <w:r w:rsidR="009F7FF7" w:rsidRPr="00E97965">
        <w:rPr>
          <w:noProof/>
          <w:szCs w:val="22"/>
        </w:rPr>
        <w:t xml:space="preserve"> </w:t>
      </w:r>
      <w:r w:rsidR="00311D91" w:rsidRPr="00E97965">
        <w:rPr>
          <w:noProof/>
          <w:szCs w:val="22"/>
        </w:rPr>
        <w:t>membutuhkan</w:t>
      </w:r>
      <w:r w:rsidR="009C24C2" w:rsidRPr="00E97965">
        <w:rPr>
          <w:noProof/>
          <w:szCs w:val="22"/>
        </w:rPr>
        <w:t xml:space="preserve"> </w:t>
      </w:r>
      <w:r w:rsidR="009F7FF7" w:rsidRPr="00E97965">
        <w:rPr>
          <w:noProof/>
          <w:szCs w:val="22"/>
          <w:lang w:val="en-GB"/>
        </w:rPr>
        <w:t xml:space="preserve">metode analisis </w:t>
      </w:r>
      <w:r w:rsidR="009C24C2" w:rsidRPr="00E97965">
        <w:rPr>
          <w:noProof/>
          <w:szCs w:val="22"/>
          <w:lang w:val="en-GB"/>
        </w:rPr>
        <w:t xml:space="preserve">untuk menetapkan kadar </w:t>
      </w:r>
      <w:r w:rsidR="00B74482" w:rsidRPr="00E97965">
        <w:rPr>
          <w:noProof/>
          <w:szCs w:val="22"/>
          <w:lang w:val="en-GB"/>
        </w:rPr>
        <w:t>berbagai vitamin dalam sediaan</w:t>
      </w:r>
      <w:r w:rsidR="009F7FF7" w:rsidRPr="00E97965">
        <w:rPr>
          <w:noProof/>
          <w:szCs w:val="22"/>
          <w:lang w:val="id-ID"/>
        </w:rPr>
        <w:t xml:space="preserve">. </w:t>
      </w:r>
      <w:r w:rsidR="00D550FB" w:rsidRPr="00E97965">
        <w:rPr>
          <w:noProof/>
          <w:szCs w:val="22"/>
          <w:lang w:val="en-GB"/>
        </w:rPr>
        <w:t>Nikotinamida, vitamin B6, dan vitamin C</w:t>
      </w:r>
      <w:r w:rsidR="00D550FB" w:rsidRPr="00E97965">
        <w:rPr>
          <w:noProof/>
          <w:szCs w:val="22"/>
        </w:rPr>
        <w:t xml:space="preserve"> </w:t>
      </w:r>
      <w:r w:rsidR="00E770A6" w:rsidRPr="00E97965">
        <w:rPr>
          <w:noProof/>
          <w:szCs w:val="22"/>
        </w:rPr>
        <w:t xml:space="preserve">memiliki gugus kromofor sehingga dapat danalisis dengan instrumen yang menggunakan prinsip penyerapan sinar UV-Vis. </w:t>
      </w:r>
      <w:r w:rsidR="001F7733" w:rsidRPr="00E97965">
        <w:rPr>
          <w:noProof/>
          <w:szCs w:val="22"/>
          <w:lang w:val="id-ID"/>
        </w:rPr>
        <w:t xml:space="preserve">Kadar nikotinamida dan vitamin B6 dalam suplemen relatif kecil </w:t>
      </w:r>
      <w:r w:rsidR="00494593" w:rsidRPr="00E97965">
        <w:rPr>
          <w:noProof/>
          <w:szCs w:val="22"/>
        </w:rPr>
        <w:t>alhasil</w:t>
      </w:r>
      <w:r w:rsidR="00494593" w:rsidRPr="00E97965">
        <w:rPr>
          <w:noProof/>
          <w:szCs w:val="22"/>
          <w:lang w:val="id-ID"/>
        </w:rPr>
        <w:t xml:space="preserve"> penentuan kadarnya memerlukan teknik yang memiliki tingkat kepekaan tinggi</w:t>
      </w:r>
      <w:r w:rsidR="001F7733" w:rsidRPr="00E97965">
        <w:rPr>
          <w:noProof/>
          <w:szCs w:val="22"/>
        </w:rPr>
        <w:t xml:space="preserve">. </w:t>
      </w:r>
      <w:r w:rsidR="000F17BE" w:rsidRPr="00E97965">
        <w:rPr>
          <w:noProof/>
          <w:szCs w:val="22"/>
        </w:rPr>
        <w:t>Selain itu, ketiga zat memiliki polaritas yang hampir sama yaitu vitamin larut air sehingga dapat dipisahkan berdasarkan polaritasnya menggunakan sistem kromatografi</w:t>
      </w:r>
      <w:r w:rsidR="0045471B" w:rsidRPr="00E97965">
        <w:rPr>
          <w:noProof/>
          <w:szCs w:val="22"/>
        </w:rPr>
        <w:t xml:space="preserve"> (Budiarti dkk., 2025</w:t>
      </w:r>
      <w:r w:rsidR="00221791" w:rsidRPr="00E97965">
        <w:rPr>
          <w:noProof/>
          <w:szCs w:val="22"/>
        </w:rPr>
        <w:t xml:space="preserve">; </w:t>
      </w:r>
      <w:r w:rsidR="001703F8" w:rsidRPr="00E97965">
        <w:rPr>
          <w:noProof/>
          <w:szCs w:val="22"/>
          <w:lang w:val="id-ID"/>
        </w:rPr>
        <w:t>Rohman &amp; Sumantri, 2013</w:t>
      </w:r>
      <w:r w:rsidR="0045471B" w:rsidRPr="00E97965">
        <w:rPr>
          <w:noProof/>
          <w:szCs w:val="22"/>
        </w:rPr>
        <w:t>)</w:t>
      </w:r>
      <w:r w:rsidR="000F17BE" w:rsidRPr="00E97965">
        <w:rPr>
          <w:noProof/>
          <w:szCs w:val="22"/>
        </w:rPr>
        <w:t xml:space="preserve">. Salah satu sistem kromatografi yang diketahui bersifat simultan, sensitif, dan praktis adalah KCKT (Gandjar </w:t>
      </w:r>
      <w:r w:rsidR="00826FF6" w:rsidRPr="00E97965">
        <w:rPr>
          <w:noProof/>
          <w:szCs w:val="22"/>
        </w:rPr>
        <w:t>dan</w:t>
      </w:r>
      <w:r w:rsidR="000F17BE" w:rsidRPr="00E97965">
        <w:rPr>
          <w:noProof/>
          <w:szCs w:val="22"/>
        </w:rPr>
        <w:t xml:space="preserve"> Rohman, 2012)</w:t>
      </w:r>
      <w:r w:rsidR="0045471B" w:rsidRPr="00E97965">
        <w:rPr>
          <w:noProof/>
          <w:szCs w:val="22"/>
        </w:rPr>
        <w:t xml:space="preserve"> </w:t>
      </w:r>
      <w:r w:rsidR="000F17BE" w:rsidRPr="00E97965">
        <w:rPr>
          <w:noProof/>
          <w:szCs w:val="22"/>
        </w:rPr>
        <w:t xml:space="preserve">sehingga </w:t>
      </w:r>
      <w:r w:rsidR="0045471B" w:rsidRPr="00E97965">
        <w:rPr>
          <w:noProof/>
          <w:szCs w:val="22"/>
        </w:rPr>
        <w:t xml:space="preserve">KCKT </w:t>
      </w:r>
      <w:r w:rsidR="000F17BE" w:rsidRPr="00E97965">
        <w:rPr>
          <w:noProof/>
          <w:szCs w:val="22"/>
        </w:rPr>
        <w:t>dapat digunakan untuk analisis kombinasi nikotinamida, vitamin B6 dan vitamin C dalam sediaan.</w:t>
      </w:r>
    </w:p>
    <w:p w14:paraId="4D9C5B5B" w14:textId="304FFED2" w:rsidR="004F4A91" w:rsidRPr="00E97965" w:rsidRDefault="004F4A91" w:rsidP="004F4A91">
      <w:pPr>
        <w:spacing w:before="0" w:line="240" w:lineRule="auto"/>
        <w:rPr>
          <w:noProof/>
          <w:szCs w:val="22"/>
        </w:rPr>
      </w:pPr>
      <w:r w:rsidRPr="00E97965">
        <w:rPr>
          <w:noProof/>
          <w:szCs w:val="22"/>
          <w:lang w:val="id-ID"/>
        </w:rPr>
        <w:fldChar w:fldCharType="begin" w:fldLock="1"/>
      </w:r>
      <w:r w:rsidRPr="00E97965">
        <w:rPr>
          <w:noProof/>
          <w:szCs w:val="22"/>
          <w:lang w:val="id-ID"/>
        </w:rPr>
        <w:instrText>ADDIN CSL_CITATION {"citationItems":[{"id":"ITEM-1","itemData":{"DOI":"10.52365/jecp.v2i2.425","abstract":"Uji identifikasi dan penetapan kadar merupakan salah satu persyaratan mutu suplemen kesehatan yang mengandung vitamin B1, B3, B6, dan kofein sehingga diperlukan metode analisis yang optimal untuk mendeteksi secara simultan analit-analit tersebut dalam suatu campuran matriks. Saat ini telah tersedia metode analisa KCKT sistem gradien untuk pengujian tersebut. Namun, dari metode analisa tersebut diperoleh profil kromatogram yang belum optimal dengan nilai resolusi 0,844 pada puncak analit vitamin B3 dan B1. Hal ini disebabkan masih berhimpitnya puncak kedua analit dan tidak terpisah dengan baik pada baseline kromatogram. Oleh karena itu dianggap perlu untuk melakukan optimasi pada metode analisa ini dengan melakukan modifikasi perbandingan komposisi fase gerak sistem gradien pada menit terelusinya vitamin B3 dan B1. Metodologi penelitian menggunakan penelitian eksperimental laboratorium dengan parameter yang diamati adalah profil kromatogram pemisahan puncak analit dan nilai resolusi antara vitamin B3 dan B1. Berdasarkan data hasil optimasi diperoleh komposisi fase gerak ammonium asetat : asetonitril (25:75) yang memberikan profil kromatogram optimal terhadap pemisahan vitamin B3 dan B1 dengan nilai resolusi 7,230 untuk vitamin B3 dan 3,427 untuk vitamin B1 (syarat resolusi &gt; 2). Metode optimasi kemudian dilanjutkan dengan validasi metode analisa dengan hasil uji parameter selektifitas, akurasi, presisi, linearitas, nilai LOD, dan nilai LOQ memenuhi syarat keberterimaan sehingga metode ini dapat digunakan untuk melakukan pengujian identifikasi dan penetapan kadar vitamin B1, B3, B6, dan kofein dalam sediaan suplemen kesehatan.Identification and assay tests are one of the quality requirements of health supplements containing vitamins B1, B3, B6, and caffeine, so an optimal analytical method is needed to detect these analytes simultaneously in a matrix mixture. Currently, a gradient system HPLC analysis method is available for this test. However, from this analysis method, the chromatogram profile was not optimal with a resolution value of 0.844 at the peak of the vitamin B3 and B1 analytes. This is because the peaks of the two analytes are still close together and are not well separated on the baseline chromatogram. Therefore, it is considered necessary to optimize this analytical method by modifying the ratio of the mobile phase composition of the gradient system at the minute of elution of vitamins B3 and B1. The research methodology used experimental la…","author":[{"dropping-particle":"","family":"Sabaruddin","given":"Sabaruddin","non-dropping-particle":"","parse-names":false,"suffix":""},{"dropping-particle":"","family":"Rasyid","given":"Umy Kurniati","non-dropping-particle":"","parse-names":false,"suffix":""},{"dropping-particle":"","family":"Buana","given":"Whyllies Agung","non-dropping-particle":"","parse-names":false,"suffix":""},{"dropping-particle":"","family":"Pakaya","given":"Meike","non-dropping-particle":"","parse-names":false,"suffix":""},{"dropping-particle":"","family":"Husain","given":"Fitriana Nur","non-dropping-particle":"","parse-names":false,"suffix":""}],"container-title":"Journal of Experimental and Clinical Pharmacy (JECP)","id":"ITEM-1","issue":"2","issued":{"date-parts":[["2022"]]},"page":"115","title":"Optimasi dan Validasi Metode KCKT untuk Identifikasi dan Penetapan Kadar Vitamin B1, B3, B6, dan Kofein dalam Suplemen Kesehatan","type":"article-journal","volume":"2"},"uris":["http://www.mendeley.com/documents/?uuid=6fe55c61-68df-48e0-ae5a-66680ec09510"]}],"mendeley":{"formattedCitation":"(Sabaruddin &lt;i&gt;et al.&lt;/i&gt;, 2022)","manualFormatting":"Sabaruddin (2022)","plainTextFormattedCitation":"(Sabaruddin et al., 2022)","previouslyFormattedCitation":"(Sabaruddin &lt;i&gt;et al.&lt;/i&gt;, 2022)"},"properties":{"noteIndex":0},"schema":"https://github.com/citation-style-language/schema/raw/master/csl-citation.json"}</w:instrText>
      </w:r>
      <w:r w:rsidRPr="00E97965">
        <w:rPr>
          <w:noProof/>
          <w:szCs w:val="22"/>
          <w:lang w:val="id-ID"/>
        </w:rPr>
        <w:fldChar w:fldCharType="separate"/>
      </w:r>
      <w:r w:rsidRPr="00E97965">
        <w:rPr>
          <w:noProof/>
          <w:szCs w:val="22"/>
          <w:lang w:val="id-ID"/>
        </w:rPr>
        <w:t>Sabaruddin dkk. (2022)</w:t>
      </w:r>
      <w:r w:rsidRPr="00E97965">
        <w:rPr>
          <w:noProof/>
          <w:szCs w:val="22"/>
          <w:lang w:val="id-ID"/>
        </w:rPr>
        <w:fldChar w:fldCharType="end"/>
      </w:r>
      <w:r w:rsidRPr="00E97965">
        <w:rPr>
          <w:noProof/>
          <w:szCs w:val="22"/>
          <w:lang w:val="id-ID"/>
        </w:rPr>
        <w:t xml:space="preserve"> </w:t>
      </w:r>
      <w:r w:rsidR="00494593" w:rsidRPr="00E97965">
        <w:rPr>
          <w:noProof/>
          <w:szCs w:val="22"/>
        </w:rPr>
        <w:t>telah mengembangkan</w:t>
      </w:r>
      <w:r w:rsidR="00494593" w:rsidRPr="00E97965">
        <w:rPr>
          <w:noProof/>
          <w:szCs w:val="22"/>
          <w:lang w:val="id-ID"/>
        </w:rPr>
        <w:t xml:space="preserve"> metode analisis KCKT </w:t>
      </w:r>
      <w:r w:rsidR="00494593" w:rsidRPr="00E97965">
        <w:rPr>
          <w:noProof/>
          <w:szCs w:val="22"/>
        </w:rPr>
        <w:t>bd1akam</w:t>
      </w:r>
      <w:r w:rsidR="00494593" w:rsidRPr="00E97965">
        <w:rPr>
          <w:noProof/>
          <w:szCs w:val="22"/>
          <w:lang w:val="id-ID"/>
        </w:rPr>
        <w:t xml:space="preserve"> mengukur kadar nikotinamida dan vitamin B6 pada suplemen kesehatan. Deteksi dilakukan pada panjang gelombang 254 nm. Fase diam yang dipakai berupa C18, sementara fase gerak terdiri dari campuran ammonium asetat dan asetonitril dengan perbandingan 25:75 (v/v) dan laju alir 1,0 mL/menit. Metode ini telah tervalidasi dan dapat digunakan secara efektif pada suplemen kesehatan.</w:t>
      </w:r>
      <w:r w:rsidR="00494593" w:rsidRPr="00E97965">
        <w:rPr>
          <w:noProof/>
          <w:szCs w:val="22"/>
        </w:rPr>
        <w:t xml:space="preserve"> </w:t>
      </w:r>
      <w:r w:rsidRPr="00E97965">
        <w:rPr>
          <w:noProof/>
          <w:szCs w:val="22"/>
        </w:rPr>
        <w:t xml:space="preserve">Namun metode ini membutuhkan waktu analisis yang relatif lama, yaitu waktu retensi nikotinamida 15 menit dan vitamin B6 12 menit. Selain itu, </w:t>
      </w:r>
      <w:r w:rsidRPr="00E97965">
        <w:rPr>
          <w:noProof/>
          <w:szCs w:val="22"/>
          <w:lang w:val="id-ID"/>
        </w:rPr>
        <w:t>metode yang dikembangkan</w:t>
      </w:r>
      <w:r w:rsidR="007304D6" w:rsidRPr="00E97965">
        <w:rPr>
          <w:noProof/>
          <w:szCs w:val="22"/>
          <w:lang w:val="id-ID"/>
        </w:rPr>
        <w:t xml:space="preserve"> </w:t>
      </w:r>
      <w:r w:rsidRPr="00E97965">
        <w:rPr>
          <w:noProof/>
          <w:szCs w:val="22"/>
          <w:lang w:val="id-ID"/>
        </w:rPr>
        <w:t>terbatas pada teknik gradien sehingga perlu penyesuaian untuk KCKT</w:t>
      </w:r>
      <w:r w:rsidR="007304D6" w:rsidRPr="00E97965">
        <w:rPr>
          <w:noProof/>
          <w:szCs w:val="22"/>
          <w:lang w:val="id-ID"/>
        </w:rPr>
        <w:t xml:space="preserve"> tipe </w:t>
      </w:r>
      <w:r w:rsidRPr="00E97965">
        <w:rPr>
          <w:noProof/>
          <w:szCs w:val="22"/>
          <w:lang w:val="id-ID"/>
        </w:rPr>
        <w:t>isokratik.</w:t>
      </w:r>
    </w:p>
    <w:p w14:paraId="6CEFD529" w14:textId="0D7F1FE1" w:rsidR="009C7981" w:rsidRPr="00E97965" w:rsidRDefault="009C7981" w:rsidP="009C7981">
      <w:pPr>
        <w:spacing w:before="0" w:line="240" w:lineRule="auto"/>
        <w:rPr>
          <w:noProof/>
          <w:szCs w:val="22"/>
        </w:rPr>
      </w:pPr>
      <w:r w:rsidRPr="00E97965">
        <w:rPr>
          <w:noProof/>
          <w:szCs w:val="22"/>
        </w:rPr>
        <w:t xml:space="preserve">Maeaba </w:t>
      </w:r>
      <w:r w:rsidR="00EA3E09" w:rsidRPr="00E97965">
        <w:rPr>
          <w:noProof/>
          <w:szCs w:val="22"/>
        </w:rPr>
        <w:t>dkk</w:t>
      </w:r>
      <w:r w:rsidRPr="00E97965">
        <w:rPr>
          <w:noProof/>
          <w:szCs w:val="22"/>
        </w:rPr>
        <w:t xml:space="preserve">. (2025) mengembangkan metode KCKT isokratik dengan detektor UV pada panjang gelombang  265 nm untuk analisis vitamin B3, B6, C, dan beberapa vitamin lainnya dalam </w:t>
      </w:r>
      <w:r w:rsidRPr="00E97965">
        <w:rPr>
          <w:noProof/>
          <w:szCs w:val="22"/>
        </w:rPr>
        <w:lastRenderedPageBreak/>
        <w:t xml:space="preserve">buah jeruk. Fase diam yang digunakan adalah </w:t>
      </w:r>
      <w:r w:rsidRPr="00E97965">
        <w:rPr>
          <w:noProof/>
          <w:szCs w:val="22"/>
          <w:lang w:val="id-ID"/>
        </w:rPr>
        <w:t>C</w:t>
      </w:r>
      <w:r w:rsidRPr="00E97965">
        <w:rPr>
          <w:noProof/>
          <w:szCs w:val="22"/>
          <w:vertAlign w:val="subscript"/>
          <w:lang w:val="id-ID"/>
        </w:rPr>
        <w:t xml:space="preserve">18 </w:t>
      </w:r>
      <w:r w:rsidRPr="00E97965">
        <w:rPr>
          <w:noProof/>
          <w:szCs w:val="22"/>
          <w:lang w:val="id-ID"/>
        </w:rPr>
        <w:t>dan fase gerak menggunakan campuran metanol: asam trifluoroasetat (20:80, v/v) dengan laju alir 0,5 mL/menit. Metode dapat memisahkan semua vitamin dengan baik dan dapat menghasilkan kadar yang akurat. Namun metode kurang presisi dengan nilai %RSD sebesar 2,67%.</w:t>
      </w:r>
    </w:p>
    <w:p w14:paraId="47D18653" w14:textId="3FD32DD9" w:rsidR="009C7981" w:rsidRPr="00E97965" w:rsidRDefault="009C7981" w:rsidP="009C7981">
      <w:pPr>
        <w:spacing w:before="0" w:line="240" w:lineRule="auto"/>
        <w:rPr>
          <w:noProof/>
          <w:szCs w:val="22"/>
        </w:rPr>
      </w:pPr>
      <w:r w:rsidRPr="00E97965">
        <w:rPr>
          <w:noProof/>
          <w:szCs w:val="22"/>
          <w:lang w:val="id-ID"/>
        </w:rPr>
        <w:t xml:space="preserve">Patle </w:t>
      </w:r>
      <w:r w:rsidR="00EA3E09" w:rsidRPr="00E97965">
        <w:rPr>
          <w:noProof/>
          <w:szCs w:val="22"/>
          <w:lang w:val="id-ID"/>
        </w:rPr>
        <w:t>dkk</w:t>
      </w:r>
      <w:r w:rsidRPr="00E97965">
        <w:rPr>
          <w:noProof/>
          <w:szCs w:val="22"/>
          <w:lang w:val="id-ID"/>
        </w:rPr>
        <w:t xml:space="preserve">. (2022) mengembangkan metode KCKT tipe gradien dengan detektor </w:t>
      </w:r>
      <w:r w:rsidRPr="00E97965">
        <w:rPr>
          <w:i/>
          <w:iCs/>
          <w:noProof/>
          <w:szCs w:val="22"/>
          <w:lang w:val="id-ID"/>
        </w:rPr>
        <w:t>diode array detector</w:t>
      </w:r>
      <w:r w:rsidRPr="00E97965">
        <w:rPr>
          <w:noProof/>
          <w:szCs w:val="22"/>
          <w:lang w:val="id-ID"/>
        </w:rPr>
        <w:t xml:space="preserve"> (DAD) pada panjang gelombang 275 nm untuk analisis vitamin B3, B6, C, dan vitamin lain dalam sayuran. </w:t>
      </w:r>
      <w:r w:rsidRPr="00E97965">
        <w:rPr>
          <w:noProof/>
          <w:szCs w:val="22"/>
        </w:rPr>
        <w:t xml:space="preserve">Fase diam yang digunakan adalah </w:t>
      </w:r>
      <w:r w:rsidRPr="00E97965">
        <w:rPr>
          <w:noProof/>
          <w:szCs w:val="22"/>
          <w:lang w:val="id-ID"/>
        </w:rPr>
        <w:t>C</w:t>
      </w:r>
      <w:r w:rsidRPr="00E97965">
        <w:rPr>
          <w:noProof/>
          <w:szCs w:val="22"/>
          <w:vertAlign w:val="subscript"/>
          <w:lang w:val="id-ID"/>
        </w:rPr>
        <w:t xml:space="preserve">18 </w:t>
      </w:r>
      <w:r w:rsidRPr="00E97965">
        <w:rPr>
          <w:noProof/>
          <w:szCs w:val="22"/>
          <w:lang w:val="id-ID"/>
        </w:rPr>
        <w:t xml:space="preserve">dan fase gerak menggunakan campuran dapar fosfat dan asetonitril dengan laju alir 0,5 mL/menit. Metode dapat digunakan untuk menetapkan kadar vitamin dengan teliti dan akurat. Namun selektivitas metode rendah karena detektor menggunakan </w:t>
      </w:r>
      <w:r w:rsidRPr="00E97965">
        <w:rPr>
          <w:i/>
          <w:iCs/>
          <w:noProof/>
          <w:szCs w:val="22"/>
          <w:lang w:val="id-ID"/>
        </w:rPr>
        <w:t>diode array detector</w:t>
      </w:r>
      <w:r w:rsidRPr="00E97965">
        <w:rPr>
          <w:noProof/>
          <w:szCs w:val="22"/>
          <w:lang w:val="id-ID"/>
        </w:rPr>
        <w:t xml:space="preserve"> yang rentan terhadap perubahan fluktuasi cahaya lampu KCKT. Selain itu waktu analisis relatif lama yakni 7 menit.</w:t>
      </w:r>
    </w:p>
    <w:p w14:paraId="2FC3E4B9" w14:textId="45BB45D0" w:rsidR="004059DB" w:rsidRPr="00E97965" w:rsidRDefault="009C7981" w:rsidP="009C7981">
      <w:pPr>
        <w:spacing w:before="0" w:line="240" w:lineRule="auto"/>
        <w:rPr>
          <w:noProof/>
          <w:szCs w:val="22"/>
          <w:lang w:val="id-ID"/>
        </w:rPr>
      </w:pPr>
      <w:r w:rsidRPr="00E97965">
        <w:rPr>
          <w:noProof/>
          <w:szCs w:val="22"/>
          <w:lang w:val="id-ID"/>
        </w:rPr>
        <w:t xml:space="preserve">Berdasarkan latar belakang, </w:t>
      </w:r>
      <w:r w:rsidR="00494593" w:rsidRPr="00E97965">
        <w:rPr>
          <w:noProof/>
          <w:szCs w:val="22"/>
        </w:rPr>
        <w:t>maka</w:t>
      </w:r>
      <w:r w:rsidR="00494593" w:rsidRPr="00E97965">
        <w:rPr>
          <w:noProof/>
          <w:szCs w:val="22"/>
          <w:lang w:val="id-ID"/>
        </w:rPr>
        <w:t xml:space="preserve"> diperlukan pengembangan metode KCKT yang praktis, selektif, linier, dan sensitif untuk analisis nikotinamida, vitamin B6, dan vitamin C. Metode yang dikembangkan diharapkan dapat melalui proses validasi pada parameter linieritas, akurasi, presisi, selektivitas, dan sensitivitas. Dengan validasi tersebut, metode ini dapat digunakan untuk menentukan kadar nikotinamida, vitamin B6, dan vitamin C dalam suplemen kesehatan secara akurat.</w:t>
      </w:r>
    </w:p>
    <w:p w14:paraId="092A6567" w14:textId="77777777" w:rsidR="009F67C5" w:rsidRPr="00E97965" w:rsidRDefault="009F67C5" w:rsidP="009F67C5">
      <w:pPr>
        <w:spacing w:before="0" w:line="240" w:lineRule="auto"/>
        <w:ind w:firstLine="0"/>
        <w:rPr>
          <w:b/>
          <w:noProof/>
          <w:szCs w:val="22"/>
          <w:lang w:val="id-ID"/>
        </w:rPr>
      </w:pPr>
    </w:p>
    <w:p w14:paraId="0A5EF0B2" w14:textId="77777777" w:rsidR="00E01594" w:rsidRPr="00E97965" w:rsidRDefault="00E01594" w:rsidP="00E01594">
      <w:pPr>
        <w:spacing w:before="0" w:line="240" w:lineRule="auto"/>
        <w:ind w:firstLine="0"/>
        <w:rPr>
          <w:b/>
          <w:noProof/>
          <w:szCs w:val="22"/>
        </w:rPr>
      </w:pPr>
      <w:r w:rsidRPr="00E97965">
        <w:rPr>
          <w:b/>
          <w:noProof/>
          <w:szCs w:val="22"/>
        </w:rPr>
        <w:t>METODE PENELITIAN</w:t>
      </w:r>
    </w:p>
    <w:p w14:paraId="7A1A37B3" w14:textId="427EB512" w:rsidR="0015433A" w:rsidRPr="00E97965" w:rsidRDefault="00D433A3" w:rsidP="00951B18">
      <w:pPr>
        <w:spacing w:before="0" w:line="240" w:lineRule="auto"/>
        <w:ind w:firstLine="0"/>
        <w:rPr>
          <w:b/>
          <w:noProof/>
          <w:szCs w:val="22"/>
          <w:lang w:val="id-ID"/>
        </w:rPr>
      </w:pPr>
      <w:bookmarkStart w:id="2" w:name="_Toc180929437"/>
      <w:bookmarkStart w:id="3" w:name="_Toc187342453"/>
      <w:r w:rsidRPr="00E97965">
        <w:rPr>
          <w:b/>
          <w:bCs/>
          <w:noProof/>
          <w:szCs w:val="22"/>
          <w:lang w:val="id-ID"/>
        </w:rPr>
        <w:t>Bahan</w:t>
      </w:r>
      <w:bookmarkEnd w:id="2"/>
      <w:bookmarkEnd w:id="3"/>
    </w:p>
    <w:p w14:paraId="67637239" w14:textId="77777777" w:rsidR="00A1328F" w:rsidRPr="00E97965" w:rsidRDefault="00A1328F" w:rsidP="00A1328F">
      <w:pPr>
        <w:spacing w:before="0" w:line="240" w:lineRule="auto"/>
        <w:rPr>
          <w:noProof/>
          <w:szCs w:val="22"/>
          <w:lang w:val="id-ID"/>
        </w:rPr>
      </w:pPr>
      <w:r w:rsidRPr="00E97965">
        <w:rPr>
          <w:noProof/>
          <w:szCs w:val="22"/>
          <w:lang w:val="id-ID"/>
        </w:rPr>
        <w:t>Bahan yang digunakan adalah suplemen kesehatan yang mengandung nikotinamida, vitamin B6, dan vitamin C, zat standar nikotinamida</w:t>
      </w:r>
      <w:r w:rsidRPr="00E97965">
        <w:rPr>
          <w:noProof/>
          <w:szCs w:val="22"/>
        </w:rPr>
        <w:t xml:space="preserve"> </w:t>
      </w:r>
      <w:r w:rsidRPr="00E97965">
        <w:rPr>
          <w:noProof/>
          <w:szCs w:val="22"/>
          <w:lang w:val="id-ID"/>
        </w:rPr>
        <w:t>(Merck), vitamin B6</w:t>
      </w:r>
      <w:r w:rsidRPr="00E97965">
        <w:rPr>
          <w:noProof/>
          <w:szCs w:val="22"/>
        </w:rPr>
        <w:t xml:space="preserve"> (PhytoTech Labs)</w:t>
      </w:r>
      <w:r w:rsidRPr="00E97965">
        <w:rPr>
          <w:noProof/>
          <w:szCs w:val="22"/>
          <w:lang w:val="id-ID"/>
        </w:rPr>
        <w:t xml:space="preserve">, </w:t>
      </w:r>
      <w:r w:rsidRPr="00E97965">
        <w:rPr>
          <w:noProof/>
          <w:szCs w:val="22"/>
        </w:rPr>
        <w:t xml:space="preserve">dan </w:t>
      </w:r>
      <w:r w:rsidRPr="00E97965">
        <w:rPr>
          <w:noProof/>
          <w:szCs w:val="22"/>
          <w:lang w:val="id-ID"/>
        </w:rPr>
        <w:t>standar vitamin C</w:t>
      </w:r>
      <w:r w:rsidRPr="00E97965">
        <w:rPr>
          <w:noProof/>
          <w:szCs w:val="22"/>
        </w:rPr>
        <w:t xml:space="preserve"> </w:t>
      </w:r>
      <w:r w:rsidRPr="00E97965">
        <w:rPr>
          <w:noProof/>
          <w:szCs w:val="22"/>
          <w:lang w:val="id-ID"/>
        </w:rPr>
        <w:t>(Merck)</w:t>
      </w:r>
      <w:r w:rsidRPr="00E97965">
        <w:rPr>
          <w:noProof/>
          <w:szCs w:val="22"/>
        </w:rPr>
        <w:t xml:space="preserve">, </w:t>
      </w:r>
      <w:r w:rsidRPr="00E97965">
        <w:rPr>
          <w:noProof/>
          <w:szCs w:val="22"/>
          <w:lang w:val="id-ID"/>
        </w:rPr>
        <w:t>metanol (Merck), air (PT. Ikapharmindo Putramas), dan asam asetat glasial</w:t>
      </w:r>
      <w:r w:rsidRPr="00E97965">
        <w:rPr>
          <w:noProof/>
          <w:szCs w:val="22"/>
        </w:rPr>
        <w:t xml:space="preserve"> (Merck)</w:t>
      </w:r>
      <w:r w:rsidRPr="00E97965">
        <w:rPr>
          <w:noProof/>
          <w:szCs w:val="22"/>
          <w:lang w:val="id-ID"/>
        </w:rPr>
        <w:t>.</w:t>
      </w:r>
    </w:p>
    <w:p w14:paraId="2047308F" w14:textId="1EC99B24" w:rsidR="007E5F2F" w:rsidRPr="00E97965" w:rsidRDefault="00BB0F0E" w:rsidP="007E5F2F">
      <w:pPr>
        <w:spacing w:before="0" w:line="240" w:lineRule="auto"/>
        <w:ind w:firstLine="0"/>
        <w:rPr>
          <w:b/>
          <w:bCs/>
          <w:noProof/>
          <w:szCs w:val="22"/>
          <w:lang w:val="id-ID"/>
        </w:rPr>
      </w:pPr>
      <w:r w:rsidRPr="00E97965">
        <w:rPr>
          <w:b/>
          <w:noProof/>
          <w:szCs w:val="22"/>
          <w:lang w:val="id-ID"/>
        </w:rPr>
        <w:t>Alat</w:t>
      </w:r>
    </w:p>
    <w:p w14:paraId="018721F8" w14:textId="7EE90FCC" w:rsidR="00BB0F0E" w:rsidRPr="00E97965" w:rsidRDefault="00BB0F0E" w:rsidP="007E5F2F">
      <w:pPr>
        <w:spacing w:before="0" w:line="240" w:lineRule="auto"/>
        <w:rPr>
          <w:b/>
          <w:bCs/>
          <w:noProof/>
          <w:szCs w:val="22"/>
          <w:lang w:val="id-ID"/>
        </w:rPr>
      </w:pPr>
      <w:r w:rsidRPr="00E97965">
        <w:rPr>
          <w:noProof/>
          <w:szCs w:val="22"/>
          <w:lang w:val="id-ID"/>
        </w:rPr>
        <w:t xml:space="preserve">Seperangkat KCKT (Jazco) </w:t>
      </w:r>
      <w:bookmarkStart w:id="4" w:name="_Hlk162441653"/>
      <w:r w:rsidRPr="00E97965">
        <w:rPr>
          <w:noProof/>
          <w:szCs w:val="22"/>
          <w:lang w:val="id-ID"/>
        </w:rPr>
        <w:t>yang dilengkapi dengan dete</w:t>
      </w:r>
      <w:r w:rsidR="003D6E30" w:rsidRPr="00E97965">
        <w:rPr>
          <w:noProof/>
          <w:szCs w:val="22"/>
          <w:lang w:val="id-ID"/>
        </w:rPr>
        <w:t>k</w:t>
      </w:r>
      <w:r w:rsidRPr="00E97965">
        <w:rPr>
          <w:noProof/>
          <w:szCs w:val="22"/>
          <w:lang w:val="id-ID"/>
        </w:rPr>
        <w:t>tor UV,</w:t>
      </w:r>
      <w:bookmarkEnd w:id="4"/>
      <w:r w:rsidRPr="00E97965">
        <w:rPr>
          <w:noProof/>
          <w:szCs w:val="22"/>
          <w:lang w:val="id-ID"/>
        </w:rPr>
        <w:t xml:space="preserve"> kolom C</w:t>
      </w:r>
      <w:r w:rsidRPr="00E97965">
        <w:rPr>
          <w:noProof/>
          <w:szCs w:val="22"/>
          <w:vertAlign w:val="subscript"/>
          <w:lang w:val="id-ID"/>
        </w:rPr>
        <w:t>18</w:t>
      </w:r>
      <w:r w:rsidRPr="00E97965">
        <w:rPr>
          <w:noProof/>
          <w:szCs w:val="22"/>
          <w:lang w:val="id-ID"/>
        </w:rPr>
        <w:t xml:space="preserve"> (LiChroCART) (125</w:t>
      </w:r>
      <w:r w:rsidR="003D6E30" w:rsidRPr="00E97965">
        <w:rPr>
          <w:noProof/>
          <w:szCs w:val="22"/>
          <w:lang w:val="id-ID"/>
        </w:rPr>
        <w:t xml:space="preserve"> </w:t>
      </w:r>
      <w:r w:rsidRPr="00E97965">
        <w:rPr>
          <w:noProof/>
          <w:szCs w:val="22"/>
          <w:lang w:val="id-ID"/>
        </w:rPr>
        <w:t>mm</w:t>
      </w:r>
      <w:r w:rsidR="003D6E30" w:rsidRPr="00E97965">
        <w:rPr>
          <w:noProof/>
          <w:szCs w:val="22"/>
          <w:lang w:val="id-ID"/>
        </w:rPr>
        <w:t xml:space="preserve"> </w:t>
      </w:r>
      <w:r w:rsidRPr="00E97965">
        <w:rPr>
          <w:noProof/>
          <w:szCs w:val="22"/>
          <w:lang w:val="id-ID"/>
        </w:rPr>
        <w:t>x</w:t>
      </w:r>
      <w:r w:rsidR="003D6E30" w:rsidRPr="00E97965">
        <w:rPr>
          <w:noProof/>
          <w:szCs w:val="22"/>
          <w:lang w:val="id-ID"/>
        </w:rPr>
        <w:t xml:space="preserve"> </w:t>
      </w:r>
      <w:r w:rsidRPr="00E97965">
        <w:rPr>
          <w:noProof/>
          <w:szCs w:val="22"/>
          <w:lang w:val="id-ID"/>
        </w:rPr>
        <w:t>4</w:t>
      </w:r>
      <w:r w:rsidR="003D6E30" w:rsidRPr="00E97965">
        <w:rPr>
          <w:noProof/>
          <w:szCs w:val="22"/>
          <w:lang w:val="id-ID"/>
        </w:rPr>
        <w:t xml:space="preserve">,6 </w:t>
      </w:r>
      <w:r w:rsidRPr="00E97965">
        <w:rPr>
          <w:noProof/>
          <w:szCs w:val="22"/>
          <w:lang w:val="id-ID"/>
        </w:rPr>
        <w:t>µm), spektrofotometer UV-Visibel (1800 Shimadzu), membran filter 0,45 µm (Whatman), syringe (Nylon), digital ultrasonic cleaner (Jeken), mikropipet (Socorex), timbangan analitik (Ohaus), dan alat-alat gelas (Pyrex), pengolah data (Ezchrom elite).</w:t>
      </w:r>
    </w:p>
    <w:p w14:paraId="21DC3CA4" w14:textId="406C850C" w:rsidR="00AD0622" w:rsidRPr="00E97965" w:rsidRDefault="00AD0622" w:rsidP="00090F74">
      <w:pPr>
        <w:spacing w:before="0" w:line="240" w:lineRule="auto"/>
        <w:ind w:firstLine="0"/>
        <w:rPr>
          <w:noProof/>
          <w:szCs w:val="22"/>
          <w:lang w:val="id-ID"/>
        </w:rPr>
      </w:pPr>
    </w:p>
    <w:p w14:paraId="610A7101" w14:textId="77777777" w:rsidR="008646C0" w:rsidRPr="00E97965" w:rsidRDefault="008646C0" w:rsidP="008646C0">
      <w:pPr>
        <w:spacing w:before="0" w:line="240" w:lineRule="auto"/>
        <w:ind w:firstLine="0"/>
        <w:rPr>
          <w:b/>
          <w:bCs/>
          <w:noProof/>
          <w:szCs w:val="22"/>
          <w:lang w:val="id-ID"/>
        </w:rPr>
      </w:pPr>
      <w:bookmarkStart w:id="5" w:name="_Toc180929439"/>
      <w:bookmarkStart w:id="6" w:name="_Toc187342455"/>
      <w:r w:rsidRPr="00E97965">
        <w:rPr>
          <w:b/>
          <w:bCs/>
          <w:noProof/>
          <w:szCs w:val="22"/>
          <w:lang w:val="id-ID"/>
        </w:rPr>
        <w:t>Jalannya Penelitian</w:t>
      </w:r>
      <w:bookmarkEnd w:id="5"/>
      <w:bookmarkEnd w:id="6"/>
    </w:p>
    <w:p w14:paraId="689E0AF4" w14:textId="77777777" w:rsidR="008646C0" w:rsidRPr="00E97965" w:rsidRDefault="008646C0" w:rsidP="008646C0">
      <w:pPr>
        <w:spacing w:before="0" w:line="240" w:lineRule="auto"/>
        <w:ind w:firstLine="0"/>
        <w:rPr>
          <w:b/>
          <w:noProof/>
          <w:szCs w:val="22"/>
          <w:lang w:val="id-ID"/>
        </w:rPr>
      </w:pPr>
      <w:r w:rsidRPr="00E97965">
        <w:rPr>
          <w:b/>
          <w:bCs/>
          <w:noProof/>
          <w:szCs w:val="22"/>
          <w:lang w:val="id-ID"/>
        </w:rPr>
        <w:t>Pengumpulan sampel</w:t>
      </w:r>
    </w:p>
    <w:p w14:paraId="75A7EBBC" w14:textId="23FB0EB5" w:rsidR="00AD0622" w:rsidRPr="00E97965" w:rsidRDefault="00A05150" w:rsidP="00AD0622">
      <w:pPr>
        <w:spacing w:before="0" w:line="240" w:lineRule="auto"/>
        <w:rPr>
          <w:noProof/>
          <w:szCs w:val="22"/>
          <w:lang w:val="id-ID"/>
        </w:rPr>
      </w:pPr>
      <w:r w:rsidRPr="00E97965">
        <w:rPr>
          <w:noProof/>
          <w:szCs w:val="22"/>
        </w:rPr>
        <w:t xml:space="preserve">Sampel </w:t>
      </w:r>
      <w:r w:rsidRPr="00E97965">
        <w:rPr>
          <w:noProof/>
          <w:szCs w:val="22"/>
          <w:lang w:val="id-ID"/>
        </w:rPr>
        <w:t xml:space="preserve">suplemen kesehatan </w:t>
      </w:r>
      <w:r w:rsidRPr="00E97965">
        <w:rPr>
          <w:noProof/>
          <w:szCs w:val="22"/>
        </w:rPr>
        <w:t xml:space="preserve">diambil dari 3 apotek di daerah </w:t>
      </w:r>
      <w:r w:rsidR="00430FD6" w:rsidRPr="00E97965">
        <w:rPr>
          <w:noProof/>
          <w:szCs w:val="22"/>
        </w:rPr>
        <w:t>S</w:t>
      </w:r>
      <w:r w:rsidRPr="00E97965">
        <w:rPr>
          <w:noProof/>
          <w:szCs w:val="22"/>
        </w:rPr>
        <w:t xml:space="preserve">emarang. </w:t>
      </w:r>
      <w:r w:rsidR="00430FD6" w:rsidRPr="00E97965">
        <w:rPr>
          <w:noProof/>
          <w:szCs w:val="22"/>
        </w:rPr>
        <w:t>Variabel inklusi yang digunakan untuk memilih sampel adalah s</w:t>
      </w:r>
      <w:r w:rsidRPr="00E97965">
        <w:rPr>
          <w:noProof/>
          <w:szCs w:val="22"/>
        </w:rPr>
        <w:t>ampel dipastikan mengandung</w:t>
      </w:r>
      <w:r w:rsidRPr="00E97965">
        <w:rPr>
          <w:b/>
          <w:bCs/>
          <w:noProof/>
          <w:szCs w:val="22"/>
        </w:rPr>
        <w:t xml:space="preserve"> </w:t>
      </w:r>
      <w:r w:rsidRPr="00E97965">
        <w:rPr>
          <w:noProof/>
          <w:szCs w:val="22"/>
          <w:lang w:val="id-ID"/>
        </w:rPr>
        <w:t>nikotinamida, vitamin B6, dan vitamin C</w:t>
      </w:r>
      <w:r w:rsidRPr="00E97965">
        <w:rPr>
          <w:noProof/>
          <w:szCs w:val="22"/>
        </w:rPr>
        <w:t xml:space="preserve"> berdasarkan keterangan pada kemasannya</w:t>
      </w:r>
      <w:r w:rsidR="00430FD6" w:rsidRPr="00E97965">
        <w:rPr>
          <w:noProof/>
          <w:szCs w:val="22"/>
        </w:rPr>
        <w:t>; tiga sampel berasal dari 3 merek yang berbeda serta satu apotek diambil satu sampel</w:t>
      </w:r>
      <w:r w:rsidRPr="00E97965">
        <w:rPr>
          <w:noProof/>
          <w:szCs w:val="22"/>
          <w:lang w:val="id-ID"/>
        </w:rPr>
        <w:t>.</w:t>
      </w:r>
      <w:r w:rsidR="00430FD6" w:rsidRPr="00E97965">
        <w:rPr>
          <w:noProof/>
          <w:szCs w:val="22"/>
          <w:lang w:val="id-ID"/>
        </w:rPr>
        <w:t xml:space="preserve"> Selanjutnya sampel diambil secara acak.</w:t>
      </w:r>
    </w:p>
    <w:p w14:paraId="722D413F" w14:textId="77777777" w:rsidR="00A243BB" w:rsidRPr="00E97965" w:rsidRDefault="00A243BB" w:rsidP="00A243BB">
      <w:pPr>
        <w:spacing w:before="0" w:line="240" w:lineRule="auto"/>
        <w:ind w:firstLine="0"/>
        <w:rPr>
          <w:b/>
          <w:bCs/>
          <w:noProof/>
          <w:szCs w:val="22"/>
          <w:lang w:val="id-ID"/>
        </w:rPr>
      </w:pPr>
      <w:r w:rsidRPr="00E97965">
        <w:rPr>
          <w:b/>
          <w:bCs/>
          <w:noProof/>
          <w:szCs w:val="22"/>
          <w:lang w:val="id-ID"/>
        </w:rPr>
        <w:t>Pembuatan Larutan Induk Nikotinamida, Vitamin B6, dan Vitamin C</w:t>
      </w:r>
    </w:p>
    <w:p w14:paraId="2C234B7D" w14:textId="3686D5A0" w:rsidR="004B4106" w:rsidRPr="00E97965" w:rsidRDefault="00494593" w:rsidP="004B4106">
      <w:pPr>
        <w:spacing w:before="0" w:line="240" w:lineRule="auto"/>
        <w:rPr>
          <w:b/>
          <w:bCs/>
          <w:noProof/>
          <w:szCs w:val="22"/>
          <w:lang w:val="id-ID"/>
        </w:rPr>
      </w:pPr>
      <w:r w:rsidRPr="00E97965">
        <w:rPr>
          <w:noProof/>
          <w:szCs w:val="22"/>
          <w:lang w:val="id-ID"/>
        </w:rPr>
        <w:t>Standar nikotinamida, vitamin B6, dan vitamin C masing-masing secara teliti ditimbang sebanyak 50,0 mg, lalu dimasukkan ke dalam labu ukur terpisah berkapasitas 50 mL. Selanjutnya, larutan tersebut ditambahkan metanol hingga mencapai garis batas sehingga menghasilkan konsentrasi 1000 µg/mL</w:t>
      </w:r>
      <w:r w:rsidR="004B4106" w:rsidRPr="00E97965">
        <w:rPr>
          <w:noProof/>
          <w:szCs w:val="22"/>
          <w:lang w:val="id-ID"/>
        </w:rPr>
        <w:t>.</w:t>
      </w:r>
    </w:p>
    <w:p w14:paraId="059E9B5F" w14:textId="77777777" w:rsidR="007A1556" w:rsidRPr="00E97965" w:rsidRDefault="007A1556" w:rsidP="007A1556">
      <w:pPr>
        <w:spacing w:before="0" w:line="240" w:lineRule="auto"/>
        <w:ind w:firstLine="0"/>
        <w:rPr>
          <w:b/>
          <w:bCs/>
          <w:noProof/>
          <w:szCs w:val="22"/>
          <w:lang w:val="id-ID"/>
        </w:rPr>
      </w:pPr>
      <w:r w:rsidRPr="00E97965">
        <w:rPr>
          <w:b/>
          <w:bCs/>
          <w:noProof/>
          <w:szCs w:val="22"/>
          <w:lang w:val="id-ID"/>
        </w:rPr>
        <w:t>Penentuan Panjang Gelombang Operasional</w:t>
      </w:r>
    </w:p>
    <w:p w14:paraId="5020C99B" w14:textId="6B873D71" w:rsidR="00AD0622" w:rsidRPr="00E97965" w:rsidRDefault="00494593" w:rsidP="00681B11">
      <w:pPr>
        <w:spacing w:before="0" w:line="240" w:lineRule="auto"/>
        <w:rPr>
          <w:b/>
          <w:bCs/>
          <w:noProof/>
          <w:szCs w:val="22"/>
          <w:lang w:val="id-ID"/>
        </w:rPr>
      </w:pPr>
      <w:r w:rsidRPr="00E97965">
        <w:rPr>
          <w:noProof/>
          <w:szCs w:val="22"/>
          <w:lang w:val="id-ID"/>
        </w:rPr>
        <w:t>Larutan stok nikotinamida, vitamin B6, dan vitamin C dengan konsentrasi 10 µg/mL telah dipersiapkan. Ketiga larutan tersebut kemudian dianalisis spektrumnya menggunakan spektrofotometer UV-Vis pada rentang panjang gelombang 200-400 nm. Setelah itu, titik isobastik dari spektra ketiga senyawa ditentukan untuk menemukan panjang gelombang optimal yang akan digunakan sebagai panjang gelombang operasional</w:t>
      </w:r>
      <w:r w:rsidR="002F34E7" w:rsidRPr="00E97965">
        <w:rPr>
          <w:noProof/>
          <w:szCs w:val="22"/>
        </w:rPr>
        <w:t>.</w:t>
      </w:r>
    </w:p>
    <w:p w14:paraId="04C973F6" w14:textId="77777777" w:rsidR="003D6E30" w:rsidRPr="00E97965" w:rsidRDefault="003D6E30" w:rsidP="00E16C78">
      <w:pPr>
        <w:spacing w:before="0" w:line="240" w:lineRule="auto"/>
        <w:ind w:firstLine="0"/>
        <w:rPr>
          <w:b/>
          <w:bCs/>
          <w:noProof/>
          <w:szCs w:val="22"/>
          <w:lang w:val="id-ID"/>
        </w:rPr>
      </w:pPr>
      <w:r w:rsidRPr="00E97965">
        <w:rPr>
          <w:b/>
          <w:bCs/>
          <w:noProof/>
          <w:szCs w:val="22"/>
          <w:lang w:val="id-ID"/>
        </w:rPr>
        <w:t>Kondisi KCKT</w:t>
      </w:r>
    </w:p>
    <w:p w14:paraId="309E301C" w14:textId="2407F025" w:rsidR="003D6E30" w:rsidRPr="00E97965" w:rsidRDefault="003D6E30" w:rsidP="003D6E30">
      <w:pPr>
        <w:spacing w:before="0" w:line="240" w:lineRule="auto"/>
        <w:rPr>
          <w:b/>
          <w:bCs/>
          <w:noProof/>
          <w:szCs w:val="22"/>
          <w:lang w:val="id-ID"/>
        </w:rPr>
      </w:pPr>
      <w:r w:rsidRPr="00E97965">
        <w:rPr>
          <w:noProof/>
          <w:szCs w:val="22"/>
          <w:lang w:val="id-ID"/>
        </w:rPr>
        <w:t xml:space="preserve">Tipe elusi fase gerak yang dijalankan adalah isokratik dengan laju dan komposisi tetap selama operasional. Suhu yang dipasang adalah suhu </w:t>
      </w:r>
      <w:r w:rsidR="002F34E7" w:rsidRPr="00E97965">
        <w:rPr>
          <w:noProof/>
          <w:szCs w:val="22"/>
          <w:lang w:val="id-ID"/>
        </w:rPr>
        <w:t>kamar yang secara otomatis akan disesuaikan oleh alat. Detektor yang digunakan adalah UV dengan panjang gelombang hasil optimasi. Volume injeksi 20 µL menyesuaikan dengan daya tampung loop injeksi pada KCKT yang digunakan.</w:t>
      </w:r>
    </w:p>
    <w:p w14:paraId="1341C46F" w14:textId="4B4DDAA3" w:rsidR="00E16C78" w:rsidRPr="00E97965" w:rsidRDefault="00E16C78" w:rsidP="00E16C78">
      <w:pPr>
        <w:spacing w:before="0" w:line="240" w:lineRule="auto"/>
        <w:ind w:firstLine="0"/>
        <w:rPr>
          <w:b/>
          <w:bCs/>
          <w:noProof/>
          <w:szCs w:val="22"/>
          <w:lang w:val="id-ID"/>
        </w:rPr>
      </w:pPr>
      <w:r w:rsidRPr="00E97965">
        <w:rPr>
          <w:b/>
          <w:bCs/>
          <w:noProof/>
          <w:szCs w:val="22"/>
          <w:lang w:val="id-ID"/>
        </w:rPr>
        <w:t>Optimasi Fase Gerak</w:t>
      </w:r>
    </w:p>
    <w:p w14:paraId="6DEA20F3" w14:textId="04309210" w:rsidR="00F45604" w:rsidRPr="00E97965" w:rsidRDefault="00494593" w:rsidP="00F45604">
      <w:pPr>
        <w:spacing w:before="0" w:line="240" w:lineRule="auto"/>
        <w:rPr>
          <w:noProof/>
          <w:szCs w:val="22"/>
          <w:lang w:val="id-ID"/>
        </w:rPr>
      </w:pPr>
      <w:r w:rsidRPr="00E97965">
        <w:rPr>
          <w:noProof/>
          <w:szCs w:val="22"/>
          <w:lang w:val="id-ID"/>
        </w:rPr>
        <w:t xml:space="preserve">Fase gerak yang digunakan merupakan campuran metanol, air, dan asam asetat glasial yang dioptimalkan dengan komposisi 10:90:1; 15:85:1; dan 20:80:1 (v/v/v), dengan laju aliran sebesar </w:t>
      </w:r>
      <w:r w:rsidRPr="00E97965">
        <w:rPr>
          <w:noProof/>
          <w:szCs w:val="22"/>
          <w:lang w:val="id-ID"/>
        </w:rPr>
        <w:lastRenderedPageBreak/>
        <w:t>1,0 mL/menit (Maeaba dkk., 2025). Dari beberapa komposisi tersebut, dipilih campuran fase gerak yang menghasilkan area kromatogram terbesar serta puncak kromatogram yang terpisah dengan baik</w:t>
      </w:r>
      <w:r w:rsidR="00F45604" w:rsidRPr="00E97965">
        <w:rPr>
          <w:noProof/>
          <w:szCs w:val="22"/>
          <w:lang w:val="id-ID"/>
        </w:rPr>
        <w:t>.</w:t>
      </w:r>
    </w:p>
    <w:p w14:paraId="2299633D" w14:textId="77777777" w:rsidR="00DA4DFD" w:rsidRPr="00E97965" w:rsidRDefault="00DA4DFD" w:rsidP="00DA4DFD">
      <w:pPr>
        <w:spacing w:before="0" w:line="240" w:lineRule="auto"/>
        <w:ind w:firstLine="0"/>
        <w:rPr>
          <w:b/>
          <w:bCs/>
          <w:noProof/>
          <w:szCs w:val="22"/>
          <w:lang w:val="id-ID"/>
        </w:rPr>
      </w:pPr>
      <w:r w:rsidRPr="00E97965">
        <w:rPr>
          <w:b/>
          <w:bCs/>
          <w:noProof/>
          <w:szCs w:val="22"/>
          <w:lang w:val="id-ID"/>
        </w:rPr>
        <w:t>Pembuatan Kurva Baku</w:t>
      </w:r>
    </w:p>
    <w:p w14:paraId="7180E137" w14:textId="588CC28F" w:rsidR="00DA4DFD" w:rsidRPr="00E97965" w:rsidRDefault="009748FF" w:rsidP="00DA4DFD">
      <w:pPr>
        <w:spacing w:before="0" w:line="240" w:lineRule="auto"/>
        <w:rPr>
          <w:noProof/>
          <w:szCs w:val="22"/>
          <w:lang w:val="id-ID"/>
        </w:rPr>
      </w:pPr>
      <w:r w:rsidRPr="00E97965">
        <w:rPr>
          <w:noProof/>
          <w:szCs w:val="22"/>
          <w:lang w:val="id-ID"/>
        </w:rPr>
        <w:t>Larutan induk nikotinamida dengan konsentrasi 1000 µg/mL dipipet sebanyak 20; 40; 60; 80; 100, dan 120 µL dimasukkan ke dalam labu ukur 10 mL yang berbeda. Larutan induk vitamin B6 dengan konsentrasi 1000 µg/mL dipipet sebanyak 5; 10; 15; 20; 25; dan 30 µL dimasukkan ke dalam masing-masing labu ukur. Larutan induk vitamin C dengan konsentrasi 1000 µg/mL dipipet sebanyak 75; 150; 225; 300; 375; dan 450 µl dimasukkan ke dalam masing-masing labu ukur. Larutan ditambah fase gerak terpilih hingga tanda batas. Masing-masing larutan diinjeksikan ke dalam sistem KCKT dengan volume injeksi 20 µL. Luas area kromatogram dari masing-masing seri kadar dibuat persamaan regresi linier y= bx+a, dimana y= luas area kromatogram dan x= konsentrasi. Replikasi masing-masing kurva baku sebanyak 3 kali. Kurva baku dipilih dari persamaan yang memiliki korelasi (r) terbesar.</w:t>
      </w:r>
    </w:p>
    <w:p w14:paraId="369F2328" w14:textId="77777777" w:rsidR="00D94DEF" w:rsidRPr="00E97965" w:rsidRDefault="00D94DEF" w:rsidP="00D94DEF">
      <w:pPr>
        <w:spacing w:before="0" w:line="240" w:lineRule="auto"/>
        <w:ind w:firstLine="0"/>
        <w:rPr>
          <w:b/>
          <w:bCs/>
          <w:noProof/>
          <w:szCs w:val="22"/>
          <w:lang w:val="id-ID"/>
        </w:rPr>
      </w:pPr>
      <w:r w:rsidRPr="00E97965">
        <w:rPr>
          <w:b/>
          <w:bCs/>
          <w:noProof/>
          <w:szCs w:val="22"/>
          <w:lang w:val="id-ID"/>
        </w:rPr>
        <w:t>Validasi Metode Analisis</w:t>
      </w:r>
    </w:p>
    <w:p w14:paraId="43BED4BE" w14:textId="223D2054" w:rsidR="00494593" w:rsidRPr="00E97965" w:rsidRDefault="00494593" w:rsidP="00494593">
      <w:pPr>
        <w:spacing w:before="0" w:line="240" w:lineRule="auto"/>
        <w:rPr>
          <w:noProof/>
          <w:szCs w:val="22"/>
          <w:lang w:val="id-ID"/>
        </w:rPr>
      </w:pPr>
      <w:r w:rsidRPr="00E97965">
        <w:rPr>
          <w:noProof/>
          <w:szCs w:val="22"/>
          <w:lang w:val="id-ID"/>
        </w:rPr>
        <w:t xml:space="preserve">Metode analisis diuji validitasnya berdasarkan parameter yang diwajibkan untuk validasi metode kategori 1, yaitu linieritas, akurasi, presisi, selektivitas, dan sensitivitas. Pengujian linieritas dilakukan dengan menggunakan persamaan kurva standar yang dipilih. Sebuah persamaan regresi dianggap memenuhi syarat linieritas jika nilai korelasinya </w:t>
      </w:r>
      <w:r w:rsidRPr="00E97965">
        <w:t xml:space="preserve">r ≥ 0,999 </w:t>
      </w:r>
      <w:r w:rsidR="008D48A7" w:rsidRPr="00E97965">
        <w:rPr>
          <w:noProof/>
          <w:szCs w:val="22"/>
          <w:lang w:val="id-ID"/>
        </w:rPr>
        <w:fldChar w:fldCharType="begin" w:fldLock="1"/>
      </w:r>
      <w:r w:rsidR="008D48A7" w:rsidRPr="00E97965">
        <w:rPr>
          <w:noProof/>
          <w:szCs w:val="22"/>
          <w:lang w:val="id-ID"/>
        </w:rPr>
        <w:instrText>ADDIN CSL_CITATION {"citationItems":[{"id":"ITEM-1","itemData":{"ISBN":"0-13-129192-0","author":[{"dropping-particle":"","family":"Miller","given":"James N.","non-dropping-particle":"","parse-names":false,"suffix":""},{"dropping-particle":"","family":"Jane","given":"C Miller.","non-dropping-particle":"","parse-names":false,"suffix":""}],"container-title":"Statistics and Chemometrics for Analytical Chemistry Fifth Edition","id":"ITEM-1","issued":{"date-parts":[["2005"]]},"page":"215","title":"Statistics and Chemometrics for Analytical Chemistry Fifth Edition","type":"article-journal"},"uris":["http://www.mendeley.com/documents/?uuid=4e1f157d-a3fc-4a9a-9106-3ae6abfc9dec"]}],"mendeley":{"formattedCitation":"(Miller and Jane, 2005)","manualFormatting":"(Miller dan Miller, 2005)","plainTextFormattedCitation":"(Miller and Jane, 2005)","previouslyFormattedCitation":"(Miller and Jane, 2005)"},"properties":{"noteIndex":0},"schema":"https://github.com/citation-style-language/schema/raw/master/csl-citation.json"}</w:instrText>
      </w:r>
      <w:r w:rsidR="008D48A7" w:rsidRPr="00E97965">
        <w:rPr>
          <w:noProof/>
          <w:szCs w:val="22"/>
          <w:lang w:val="id-ID"/>
        </w:rPr>
        <w:fldChar w:fldCharType="separate"/>
      </w:r>
      <w:r w:rsidR="008D48A7" w:rsidRPr="00E97965">
        <w:rPr>
          <w:noProof/>
          <w:szCs w:val="22"/>
          <w:lang w:val="id-ID"/>
        </w:rPr>
        <w:t xml:space="preserve">(Miller </w:t>
      </w:r>
      <w:r w:rsidR="005B1E6B" w:rsidRPr="00E97965">
        <w:rPr>
          <w:noProof/>
          <w:szCs w:val="22"/>
        </w:rPr>
        <w:t>dan</w:t>
      </w:r>
      <w:r w:rsidR="008D48A7" w:rsidRPr="00E97965">
        <w:rPr>
          <w:noProof/>
          <w:szCs w:val="22"/>
        </w:rPr>
        <w:t xml:space="preserve"> Miller</w:t>
      </w:r>
      <w:r w:rsidR="008D48A7" w:rsidRPr="00E97965">
        <w:rPr>
          <w:noProof/>
          <w:szCs w:val="22"/>
          <w:lang w:val="id-ID"/>
        </w:rPr>
        <w:t>, 2005)</w:t>
      </w:r>
      <w:r w:rsidR="008D48A7" w:rsidRPr="00E97965">
        <w:rPr>
          <w:noProof/>
          <w:szCs w:val="22"/>
          <w:lang w:val="id-ID"/>
        </w:rPr>
        <w:fldChar w:fldCharType="end"/>
      </w:r>
      <w:r w:rsidR="008D48A7" w:rsidRPr="00E97965">
        <w:rPr>
          <w:noProof/>
          <w:szCs w:val="22"/>
          <w:lang w:val="id-ID"/>
        </w:rPr>
        <w:t xml:space="preserve">. </w:t>
      </w:r>
      <w:r w:rsidRPr="00E97965">
        <w:rPr>
          <w:noProof/>
          <w:szCs w:val="22"/>
          <w:lang w:val="id-ID"/>
        </w:rPr>
        <w:t>Pengujian akurasi dilakukan dengan teknik penambahan standar, di mana larutan sampel ditambahkan dengan larutan standar pada konsentrasi 80%, 100%, dan 120% dari kadar nikotinamida, vitamin B6, dan vitamin C. Setiap percobaan diulang sebanyak tiga kali, kemudian dihitung persentase pemulihan kandungan (Lister, 2005). Untuk uji presisi, larutan induk nikotinamida dengan konsentrasi 2, 6, dan 8 µg/mL; vitamin B6 dengan 0,5, 1,5, dan 2 µg/mL; serta vitamin C dengan 7,5, 22,5, dan 30 µg/mL disaring menggunakan membran nylon berpori 0,45 µm sebelum disuntikkan ke dalam sistem KCKT. Proses ini diulang sebanyak enam kali, dan presisi diukur menggunakan persentase deviasi relatif (% RSD), di mana nilai % RSD ≤ 2% dianggap memenuhi syarat (Gonzales et al., 2010).</w:t>
      </w:r>
    </w:p>
    <w:p w14:paraId="139DD857" w14:textId="5D6FB9F0" w:rsidR="008D48A7" w:rsidRPr="00E97965" w:rsidRDefault="00494593" w:rsidP="00494593">
      <w:pPr>
        <w:spacing w:before="0" w:line="240" w:lineRule="auto"/>
        <w:rPr>
          <w:noProof/>
          <w:szCs w:val="22"/>
          <w:lang w:val="id-ID"/>
        </w:rPr>
      </w:pPr>
      <w:r w:rsidRPr="00E97965">
        <w:rPr>
          <w:noProof/>
          <w:szCs w:val="22"/>
          <w:lang w:val="id-ID"/>
        </w:rPr>
        <w:t>Selektivitas metode dianalisis dengan menghitung nilai resolusi (R) antara puncak-puncak kromatogram ketiga senyawa, yang kemudian dibandingkan dengan standar minimal R &gt; 1,5 (Harmita, 2004). Sementara itu, uji sensitivitas dilakukan dengan menggunakan persamaan regresi linier dari kurva standar terpilih, dimana nilai Y dan kemiringan garis (slope) dihitung. Batas deteksi (LOD) ditentukan berdasarkan rumus Y = YB + 3SB, dan batas kuantifikasi (LOQ) dihitung dengan rumus Y = YB + 10SB. Metode dinilai semakin sensitif apabila nilai LOD dan LOQ yang diperoleh semakin kecil</w:t>
      </w:r>
      <w:r w:rsidRPr="00E97965">
        <w:rPr>
          <w:noProof/>
          <w:szCs w:val="22"/>
        </w:rPr>
        <w:t xml:space="preserve"> </w:t>
      </w:r>
      <w:r w:rsidR="008D48A7" w:rsidRPr="00E97965">
        <w:rPr>
          <w:noProof/>
          <w:szCs w:val="22"/>
          <w:lang w:val="id-ID"/>
        </w:rPr>
        <w:t xml:space="preserve">(Gandjar </w:t>
      </w:r>
      <w:r w:rsidR="005B1E6B" w:rsidRPr="00E97965">
        <w:rPr>
          <w:noProof/>
          <w:szCs w:val="22"/>
          <w:lang w:val="id-ID"/>
        </w:rPr>
        <w:t>dan</w:t>
      </w:r>
      <w:r w:rsidR="008D48A7" w:rsidRPr="00E97965">
        <w:rPr>
          <w:noProof/>
          <w:szCs w:val="22"/>
          <w:lang w:val="id-ID"/>
        </w:rPr>
        <w:t xml:space="preserve"> Rohman, 201</w:t>
      </w:r>
      <w:r w:rsidR="00DE78F6" w:rsidRPr="00E97965">
        <w:rPr>
          <w:noProof/>
          <w:szCs w:val="22"/>
          <w:lang w:val="id-ID"/>
        </w:rPr>
        <w:t>0</w:t>
      </w:r>
      <w:r w:rsidR="008D48A7" w:rsidRPr="00E97965">
        <w:rPr>
          <w:noProof/>
          <w:szCs w:val="22"/>
          <w:lang w:val="id-ID"/>
        </w:rPr>
        <w:t>).</w:t>
      </w:r>
    </w:p>
    <w:p w14:paraId="3E9D7FDA" w14:textId="77777777" w:rsidR="00E7683A" w:rsidRPr="00E97965" w:rsidRDefault="00E7683A" w:rsidP="00E7683A">
      <w:pPr>
        <w:spacing w:before="0" w:line="240" w:lineRule="auto"/>
        <w:ind w:firstLine="0"/>
        <w:rPr>
          <w:b/>
          <w:bCs/>
          <w:noProof/>
          <w:szCs w:val="22"/>
          <w:lang w:val="id-ID"/>
        </w:rPr>
      </w:pPr>
      <w:r w:rsidRPr="00E97965">
        <w:rPr>
          <w:b/>
          <w:bCs/>
          <w:noProof/>
          <w:szCs w:val="22"/>
          <w:lang w:val="id-ID"/>
        </w:rPr>
        <w:t>Penetapan Kadar Nikotinamida, Vitamin B6, dan Vitamin C</w:t>
      </w:r>
    </w:p>
    <w:p w14:paraId="39607AAA" w14:textId="5E3CD85B" w:rsidR="00F33143" w:rsidRPr="00E97965" w:rsidRDefault="00494593" w:rsidP="00F33143">
      <w:pPr>
        <w:spacing w:before="0" w:line="240" w:lineRule="auto"/>
        <w:rPr>
          <w:noProof/>
          <w:szCs w:val="22"/>
          <w:lang w:val="id-ID"/>
        </w:rPr>
      </w:pPr>
      <w:r w:rsidRPr="00E97965">
        <w:rPr>
          <w:noProof/>
          <w:szCs w:val="22"/>
          <w:lang w:val="id-ID"/>
        </w:rPr>
        <w:t>Sampel suplemen kesehatan dipersiapkan melalui beberapa tahap berikut. Pertama, sampel dihancurkan menjadi serbuk halus lalu ditimbang sebanyak 300 mg dengan teliti. Serbuk tersebut kemudian dilarutkan menggunakan etanol, disaring, dan dimasukkan ke dalam labu ukur berkapasitas 50 mL. Larutan ini kemudian ditambahkan fase gerak hingga mencapai batas volume yang ditentukan. Selanjutnya, larutan dihilangkan gelembung udaranya dengan bantuan ultrasonikator selama 15 menit agar tercampur merata, lalu disaring menggunakan membran filter berukuran 0,45 µm. Larutan hasil penyaringan tersebut diinjeksikan ke dalam sistem KCKT dengan volume 20 µL dan dianalisis pada panjang gelombang maksimum.</w:t>
      </w:r>
      <w:r w:rsidRPr="00E97965">
        <w:rPr>
          <w:noProof/>
          <w:szCs w:val="22"/>
        </w:rPr>
        <w:t xml:space="preserve"> </w:t>
      </w:r>
      <w:r w:rsidR="00F33143" w:rsidRPr="00E97965">
        <w:rPr>
          <w:noProof/>
          <w:szCs w:val="22"/>
          <w:lang w:val="id-ID"/>
        </w:rPr>
        <w:t>Kadar nikotinamida, vitamin B6, dan vitamin C ditetapkan dengan memasukkan luas area puncak kromatogram ketiga senyawa pada persamaan kurva baku. Replikasi sebanyak 6 kali.</w:t>
      </w:r>
    </w:p>
    <w:p w14:paraId="26FDA681" w14:textId="77777777" w:rsidR="00752711" w:rsidRPr="00E97965" w:rsidRDefault="00752711" w:rsidP="00752711">
      <w:pPr>
        <w:spacing w:before="0" w:line="240" w:lineRule="auto"/>
        <w:ind w:firstLine="0"/>
        <w:rPr>
          <w:noProof/>
          <w:szCs w:val="22"/>
          <w:lang w:val="id-ID"/>
        </w:rPr>
      </w:pPr>
    </w:p>
    <w:p w14:paraId="20EB7371" w14:textId="4BDDC3BB" w:rsidR="00752711" w:rsidRPr="00E97965" w:rsidRDefault="00DD2B05" w:rsidP="00752711">
      <w:pPr>
        <w:spacing w:before="0" w:line="240" w:lineRule="auto"/>
        <w:ind w:firstLine="0"/>
        <w:rPr>
          <w:b/>
          <w:noProof/>
          <w:szCs w:val="22"/>
        </w:rPr>
      </w:pPr>
      <w:r w:rsidRPr="00E97965">
        <w:rPr>
          <w:b/>
          <w:noProof/>
          <w:szCs w:val="22"/>
        </w:rPr>
        <w:t>HASIL DAN PEMBAHASAN</w:t>
      </w:r>
    </w:p>
    <w:p w14:paraId="086DFC7B" w14:textId="77777777" w:rsidR="007B0B81" w:rsidRPr="00E97965" w:rsidRDefault="007B0B81" w:rsidP="007B0B81">
      <w:pPr>
        <w:spacing w:before="0" w:line="240" w:lineRule="auto"/>
        <w:ind w:firstLine="0"/>
        <w:rPr>
          <w:b/>
          <w:bCs/>
          <w:noProof/>
          <w:szCs w:val="22"/>
          <w:lang w:val="id-ID"/>
        </w:rPr>
      </w:pPr>
      <w:bookmarkStart w:id="7" w:name="_Toc180929442"/>
      <w:bookmarkStart w:id="8" w:name="_Toc187342458"/>
      <w:r w:rsidRPr="00E97965">
        <w:rPr>
          <w:b/>
          <w:bCs/>
          <w:noProof/>
          <w:szCs w:val="22"/>
          <w:lang w:val="id-ID"/>
        </w:rPr>
        <w:t xml:space="preserve">Penentuan Panjang Gelombang </w:t>
      </w:r>
      <w:bookmarkEnd w:id="7"/>
      <w:bookmarkEnd w:id="8"/>
      <w:r w:rsidRPr="00E97965">
        <w:rPr>
          <w:b/>
          <w:bCs/>
          <w:noProof/>
          <w:szCs w:val="22"/>
          <w:lang w:val="id-ID"/>
        </w:rPr>
        <w:t>Operasional</w:t>
      </w:r>
    </w:p>
    <w:p w14:paraId="2AE9F3E7" w14:textId="77777777" w:rsidR="00727217" w:rsidRPr="00E97965" w:rsidRDefault="003C047A" w:rsidP="003C047A">
      <w:pPr>
        <w:spacing w:before="0" w:line="240" w:lineRule="auto"/>
        <w:rPr>
          <w:bCs/>
          <w:noProof/>
          <w:szCs w:val="22"/>
        </w:rPr>
      </w:pPr>
      <w:r w:rsidRPr="00E97965">
        <w:rPr>
          <w:bCs/>
          <w:noProof/>
          <w:szCs w:val="22"/>
          <w:lang w:val="id-ID"/>
        </w:rPr>
        <w:t>Panjang gelombang yang digunakan untuk analisis nikotinamida, vitamin B6, dan vitamin C ditentukan berdasarkan titik isoba</w:t>
      </w:r>
      <w:r w:rsidRPr="00E97965">
        <w:rPr>
          <w:bCs/>
          <w:noProof/>
          <w:szCs w:val="22"/>
        </w:rPr>
        <w:t>s</w:t>
      </w:r>
      <w:r w:rsidRPr="00E97965">
        <w:rPr>
          <w:bCs/>
          <w:noProof/>
          <w:szCs w:val="22"/>
          <w:lang w:val="id-ID"/>
        </w:rPr>
        <w:t xml:space="preserve">tik atau titik potong ketiga kurva hasil </w:t>
      </w:r>
      <w:r w:rsidRPr="00E97965">
        <w:rPr>
          <w:bCs/>
          <w:i/>
          <w:iCs/>
          <w:noProof/>
          <w:szCs w:val="22"/>
          <w:lang w:val="id-ID"/>
        </w:rPr>
        <w:t>scanning</w:t>
      </w:r>
      <w:r w:rsidRPr="00E97965">
        <w:rPr>
          <w:bCs/>
          <w:noProof/>
          <w:szCs w:val="22"/>
          <w:lang w:val="id-ID"/>
        </w:rPr>
        <w:t xml:space="preserve"> ketiga zat. Titik isobastik dipilih karena pada titik ini terjadi kesetimbangan respon oleh masing-masing zat (Hemdan</w:t>
      </w:r>
      <w:r w:rsidR="00C50139" w:rsidRPr="00E97965">
        <w:rPr>
          <w:bCs/>
          <w:noProof/>
          <w:szCs w:val="22"/>
          <w:lang w:val="id-ID"/>
        </w:rPr>
        <w:t xml:space="preserve"> dkk</w:t>
      </w:r>
      <w:r w:rsidRPr="00E97965">
        <w:rPr>
          <w:bCs/>
          <w:noProof/>
          <w:szCs w:val="22"/>
          <w:lang w:val="id-ID"/>
        </w:rPr>
        <w:t>., 2024). Berdasarkan Farmakope Indonesia</w:t>
      </w:r>
      <w:r w:rsidR="003138EF" w:rsidRPr="00E97965">
        <w:rPr>
          <w:bCs/>
          <w:noProof/>
          <w:szCs w:val="22"/>
          <w:lang w:val="id-ID"/>
        </w:rPr>
        <w:t xml:space="preserve"> </w:t>
      </w:r>
      <w:r w:rsidRPr="00E97965">
        <w:rPr>
          <w:bCs/>
          <w:noProof/>
          <w:szCs w:val="22"/>
          <w:lang w:val="id-ID"/>
        </w:rPr>
        <w:t>IV, p</w:t>
      </w:r>
      <w:r w:rsidRPr="00E97965">
        <w:rPr>
          <w:bCs/>
          <w:noProof/>
          <w:szCs w:val="22"/>
        </w:rPr>
        <w:t xml:space="preserve">anjang gelombang maksimun nikotinamida pada 262 nm, vitamin B6 pada 280-290 nm, dan vitamin C pada 265 nm </w:t>
      </w:r>
      <w:r w:rsidRPr="00E97965">
        <w:rPr>
          <w:noProof/>
          <w:szCs w:val="22"/>
          <w:lang w:val="id-ID"/>
        </w:rPr>
        <w:fldChar w:fldCharType="begin" w:fldLock="1"/>
      </w:r>
      <w:r w:rsidRPr="00E97965">
        <w:rPr>
          <w:noProof/>
          <w:szCs w:val="22"/>
          <w:lang w:val="id-ID"/>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concerns.","author":[{"dropping-particle":"","family":"Depkes RI","given":"","non-dropping-particle":"","parse-names":false,"suffix":""}],"container-title":"Departemen Kesehatan Republik Indonesia","id":"ITEM-1","issued":{"date-parts":[["1995"]]},"title":"Farmakope Indonesia edisi IV","type":"book"},"uris":["http://www.mendeley.com/documents/?uuid=77f18768-3473-4fc1-a24c-06c98f1819fa"]}],"mendeley":{"formattedCitation":"(Depkes RI, 1995)","manualFormatting":"(Depkes RI, 1995)","plainTextFormattedCitation":"(Depkes RI, 1995)","previouslyFormattedCitation":"(Depkes RI, 1995)"},"properties":{"noteIndex":0},"schema":"https://github.com/citation-style-language/schema/raw/master/csl-citation.json"}</w:instrText>
      </w:r>
      <w:r w:rsidRPr="00E97965">
        <w:rPr>
          <w:noProof/>
          <w:szCs w:val="22"/>
          <w:lang w:val="id-ID"/>
        </w:rPr>
        <w:fldChar w:fldCharType="separate"/>
      </w:r>
      <w:r w:rsidRPr="00E97965">
        <w:rPr>
          <w:noProof/>
          <w:szCs w:val="22"/>
          <w:lang w:val="id-ID"/>
        </w:rPr>
        <w:t>(Depkes RI, 1995)</w:t>
      </w:r>
      <w:r w:rsidRPr="00E97965">
        <w:rPr>
          <w:noProof/>
          <w:szCs w:val="22"/>
          <w:lang w:val="id-ID"/>
        </w:rPr>
        <w:fldChar w:fldCharType="end"/>
      </w:r>
      <w:r w:rsidRPr="00E97965">
        <w:rPr>
          <w:noProof/>
          <w:szCs w:val="22"/>
          <w:lang w:val="id-ID"/>
        </w:rPr>
        <w:t>.</w:t>
      </w:r>
      <w:r w:rsidRPr="00E97965">
        <w:rPr>
          <w:bCs/>
          <w:noProof/>
          <w:szCs w:val="22"/>
        </w:rPr>
        <w:t xml:space="preserve"> </w:t>
      </w:r>
    </w:p>
    <w:p w14:paraId="43692584" w14:textId="43E7B3CF" w:rsidR="003C047A" w:rsidRPr="00E97965" w:rsidRDefault="00727217" w:rsidP="003C047A">
      <w:pPr>
        <w:spacing w:before="0" w:line="240" w:lineRule="auto"/>
        <w:rPr>
          <w:bCs/>
          <w:noProof/>
          <w:szCs w:val="22"/>
        </w:rPr>
      </w:pPr>
      <w:r w:rsidRPr="00E97965">
        <w:rPr>
          <w:bCs/>
          <w:noProof/>
          <w:szCs w:val="22"/>
        </w:rPr>
        <w:lastRenderedPageBreak/>
        <w:t>Hasil s</w:t>
      </w:r>
      <w:r w:rsidR="003C047A" w:rsidRPr="00E97965">
        <w:rPr>
          <w:bCs/>
          <w:i/>
          <w:iCs/>
          <w:noProof/>
          <w:szCs w:val="22"/>
          <w:lang w:val="id-ID"/>
        </w:rPr>
        <w:t>canning</w:t>
      </w:r>
      <w:r w:rsidR="003C047A" w:rsidRPr="00E97965">
        <w:rPr>
          <w:bCs/>
          <w:noProof/>
          <w:szCs w:val="22"/>
          <w:lang w:val="id-ID"/>
        </w:rPr>
        <w:t xml:space="preserve"> panjang gelombang nikotinamida me</w:t>
      </w:r>
      <w:r w:rsidRPr="00E97965">
        <w:rPr>
          <w:bCs/>
          <w:noProof/>
          <w:szCs w:val="22"/>
          <w:lang w:val="id-ID"/>
        </w:rPr>
        <w:t>mperoleh</w:t>
      </w:r>
      <w:r w:rsidR="003C047A" w:rsidRPr="00E97965">
        <w:rPr>
          <w:bCs/>
          <w:noProof/>
          <w:szCs w:val="22"/>
          <w:lang w:val="id-ID"/>
        </w:rPr>
        <w:t xml:space="preserve"> panjang gelombang maksimal 262 nm, sama dengan nilai pada FI dan penelitian </w:t>
      </w:r>
      <w:r w:rsidR="003C047A" w:rsidRPr="00E97965">
        <w:rPr>
          <w:bCs/>
          <w:noProof/>
          <w:szCs w:val="22"/>
          <w:lang w:val="id-ID"/>
        </w:rPr>
        <w:fldChar w:fldCharType="begin" w:fldLock="1"/>
      </w:r>
      <w:r w:rsidR="003C047A" w:rsidRPr="00E97965">
        <w:rPr>
          <w:bCs/>
          <w:noProof/>
          <w:szCs w:val="22"/>
          <w:lang w:val="id-ID"/>
        </w:rPr>
        <w:instrText>ADDIN CSL_CITATION {"citationItems":[{"id":"ITEM-1","itemData":{"DOI":"10.20959/wjpr202110-21313","abstract":"kin is the largest organ in the body that protects and covers the entire outer surface of the body from UV rays, chemical exposure, mechanical injury, and pathogens. This daily exposure can accumulate dead skin layer on the stratum corneum so that it leads to a layer of skin that looks older and thicker. Naturally, this dead skin will peel off within two weeks or more. However, the removal of old dead skin layer can be accelerated by the application of cosmetic products and can produce new layers of skin that are more resilient, smooth, and look young (Azila, A.K, 2015). Body scrub is a popular body treatment which has the function of an exfoliant that is able to remove dead skin cells, cleanse and remove dirt, hydrates the skin, and make the skin smooth and soft","author":[{"dropping-particle":"","family":"Herlambang","given":"Christina Novianti","non-dropping-particle":"","parse-names":false,"suffix":""}],"container-title":"World Journal of Pharmaceutical Research","id":"ITEM-1","issue":"10","issued":{"date-parts":[["2021"]]},"page":"1367-1377","title":"Development Body Scrub with Niacinamide and Jojoba Beads as Exfoliator","type":"article-journal","volume":"10"},"uris":["http://www.mendeley.com/documents/?uuid=74a720b2-e059-47ce-87ce-43c55eedd5b8"]}],"mendeley":{"formattedCitation":"(Herlambang, 2021)","manualFormatting":"Herlambang (2021)","plainTextFormattedCitation":"(Herlambang, 2021)","previouslyFormattedCitation":"(Herlambang, 2021)"},"properties":{"noteIndex":0},"schema":"https://github.com/citation-style-language/schema/raw/master/csl-citation.json"}</w:instrText>
      </w:r>
      <w:r w:rsidR="003C047A" w:rsidRPr="00E97965">
        <w:rPr>
          <w:bCs/>
          <w:noProof/>
          <w:szCs w:val="22"/>
          <w:lang w:val="id-ID"/>
        </w:rPr>
        <w:fldChar w:fldCharType="separate"/>
      </w:r>
      <w:r w:rsidR="003C047A" w:rsidRPr="00E97965">
        <w:rPr>
          <w:bCs/>
          <w:noProof/>
          <w:szCs w:val="22"/>
          <w:lang w:val="id-ID"/>
        </w:rPr>
        <w:t>Herlambang (2021)</w:t>
      </w:r>
      <w:r w:rsidR="003C047A" w:rsidRPr="00E97965">
        <w:rPr>
          <w:noProof/>
          <w:szCs w:val="22"/>
          <w:lang w:val="id-ID"/>
        </w:rPr>
        <w:fldChar w:fldCharType="end"/>
      </w:r>
      <w:r w:rsidR="003C047A" w:rsidRPr="00E97965">
        <w:rPr>
          <w:bCs/>
          <w:noProof/>
          <w:szCs w:val="22"/>
          <w:lang w:val="id-ID"/>
        </w:rPr>
        <w:t xml:space="preserve"> yakni 262 nm. Panjang gelombang maksimal vitamin B6 284 nm, sama dengan hasil penelitian </w:t>
      </w:r>
      <w:r w:rsidR="003C047A" w:rsidRPr="00E97965">
        <w:rPr>
          <w:bCs/>
          <w:noProof/>
          <w:szCs w:val="22"/>
          <w:lang w:val="id-ID"/>
        </w:rPr>
        <w:fldChar w:fldCharType="begin" w:fldLock="1"/>
      </w:r>
      <w:r w:rsidR="003C047A" w:rsidRPr="00E97965">
        <w:rPr>
          <w:bCs/>
          <w:noProof/>
          <w:szCs w:val="22"/>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approach.","author":[{"dropping-particle":"","family":"Addairobi A.M","given":"","non-dropping-particle":"","parse-names":false,"suffix":""}],"id":"ITEM-1","issued":{"date-parts":[["2020"]]},"publisher":"Universitas Wahid Hasyim","title":"Validasi Metode Penetapan Kadar Vitamin B2 dan Vitamin B6 Menggunakan Kromatografi Cair Kinerja Tinggi dan Aplikasinya pada Minuman Sari Buah Apel","type":"thesis"},"uris":["http://www.mendeley.com/documents/?uuid=a4934855-12bd-4356-8f78-14d5f1f327f6"]}],"mendeley":{"formattedCitation":"(Addairobi A.M, 2020)","manualFormatting":"Addairobi (2020)","plainTextFormattedCitation":"(Addairobi A.M, 2020)","previouslyFormattedCitation":"(Addairobi A.M, 2020)"},"properties":{"noteIndex":0},"schema":"https://github.com/citation-style-language/schema/raw/master/csl-citation.json"}</w:instrText>
      </w:r>
      <w:r w:rsidR="003C047A" w:rsidRPr="00E97965">
        <w:rPr>
          <w:bCs/>
          <w:noProof/>
          <w:szCs w:val="22"/>
          <w:lang w:val="id-ID"/>
        </w:rPr>
        <w:fldChar w:fldCharType="separate"/>
      </w:r>
      <w:r w:rsidR="003C047A" w:rsidRPr="00E97965">
        <w:rPr>
          <w:bCs/>
          <w:noProof/>
          <w:szCs w:val="22"/>
          <w:lang w:val="id-ID"/>
        </w:rPr>
        <w:t>Diana (2022)</w:t>
      </w:r>
      <w:r w:rsidR="003C047A" w:rsidRPr="00E97965">
        <w:rPr>
          <w:noProof/>
          <w:szCs w:val="22"/>
          <w:lang w:val="id-ID"/>
        </w:rPr>
        <w:fldChar w:fldCharType="end"/>
      </w:r>
      <w:r w:rsidR="003C047A" w:rsidRPr="00E97965">
        <w:rPr>
          <w:bCs/>
          <w:noProof/>
          <w:szCs w:val="22"/>
          <w:lang w:val="id-ID"/>
        </w:rPr>
        <w:t xml:space="preserve"> yang menghasilkan panjang gelombang maksimum vitamin B6 284 nm. Sedangkan panjang gelombang maksimum vitamin C diperoleh 259 nm, sama dengan penelitian Budiarti </w:t>
      </w:r>
      <w:r w:rsidR="00826FF6" w:rsidRPr="00E97965">
        <w:rPr>
          <w:bCs/>
          <w:noProof/>
          <w:szCs w:val="22"/>
          <w:lang w:val="id-ID"/>
        </w:rPr>
        <w:t>dan</w:t>
      </w:r>
      <w:r w:rsidR="003C047A" w:rsidRPr="00E97965">
        <w:rPr>
          <w:bCs/>
          <w:noProof/>
          <w:szCs w:val="22"/>
          <w:lang w:val="id-ID"/>
        </w:rPr>
        <w:t xml:space="preserve"> Elisaningrum (2015) yang menghasilkan panjang gelombang maksimum vitamin C pada 259,4 nm. </w:t>
      </w:r>
      <w:r w:rsidR="003C047A" w:rsidRPr="00E97965">
        <w:rPr>
          <w:bCs/>
          <w:noProof/>
          <w:szCs w:val="22"/>
        </w:rPr>
        <w:t>Titik iso</w:t>
      </w:r>
      <w:r w:rsidR="004E6AA0" w:rsidRPr="00E97965">
        <w:rPr>
          <w:bCs/>
          <w:noProof/>
          <w:szCs w:val="22"/>
        </w:rPr>
        <w:t>s</w:t>
      </w:r>
      <w:r w:rsidR="003C047A" w:rsidRPr="00E97965">
        <w:rPr>
          <w:bCs/>
          <w:noProof/>
          <w:szCs w:val="22"/>
        </w:rPr>
        <w:t xml:space="preserve">bastik diperoleh pada 272 nm yang dijelaskan pada Gambar 1. </w:t>
      </w:r>
    </w:p>
    <w:p w14:paraId="0119E5A1" w14:textId="77777777" w:rsidR="004853FB" w:rsidRPr="00E97965" w:rsidRDefault="004853FB" w:rsidP="004853FB">
      <w:pPr>
        <w:ind w:firstLine="0"/>
        <w:jc w:val="center"/>
        <w:rPr>
          <w:rFonts w:eastAsia="Arial"/>
          <w:bCs/>
          <w:szCs w:val="22"/>
        </w:rPr>
      </w:pPr>
      <w:r w:rsidRPr="00E97965">
        <w:rPr>
          <w:rFonts w:eastAsia="Arial"/>
          <w:bCs/>
          <w:noProof/>
          <w:szCs w:val="22"/>
        </w:rPr>
        <w:drawing>
          <wp:inline distT="0" distB="0" distL="0" distR="0" wp14:anchorId="04E3628F" wp14:editId="33F49945">
            <wp:extent cx="2510643" cy="1164166"/>
            <wp:effectExtent l="0" t="0" r="0" b="0"/>
            <wp:docPr id="1145380215" name="Picture 1" descr="A graph of a graph showing a number of parti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80215" name="Picture 1" descr="A graph of a graph showing a number of particles&#10;&#10;AI-generated content may be incorrect."/>
                    <pic:cNvPicPr/>
                  </pic:nvPicPr>
                  <pic:blipFill>
                    <a:blip r:embed="rId9"/>
                    <a:stretch>
                      <a:fillRect/>
                    </a:stretch>
                  </pic:blipFill>
                  <pic:spPr>
                    <a:xfrm>
                      <a:off x="0" y="0"/>
                      <a:ext cx="2585577" cy="1198912"/>
                    </a:xfrm>
                    <a:prstGeom prst="rect">
                      <a:avLst/>
                    </a:prstGeom>
                  </pic:spPr>
                </pic:pic>
              </a:graphicData>
            </a:graphic>
          </wp:inline>
        </w:drawing>
      </w:r>
    </w:p>
    <w:p w14:paraId="017087C5" w14:textId="77777777" w:rsidR="00725A5D" w:rsidRPr="00E97965" w:rsidRDefault="004853FB" w:rsidP="00725A5D">
      <w:pPr>
        <w:spacing w:before="0" w:line="240" w:lineRule="auto"/>
        <w:ind w:left="2694" w:right="707" w:hanging="1418"/>
        <w:jc w:val="center"/>
        <w:rPr>
          <w:rFonts w:eastAsia="Arial"/>
          <w:b/>
          <w:bCs/>
          <w:szCs w:val="22"/>
          <w:lang w:val="id-ID"/>
        </w:rPr>
      </w:pPr>
      <w:bookmarkStart w:id="9" w:name="_Toc181384058"/>
      <w:bookmarkStart w:id="10" w:name="_Toc187180167"/>
      <w:r w:rsidRPr="00E97965">
        <w:rPr>
          <w:rFonts w:eastAsia="Arial"/>
          <w:b/>
          <w:bCs/>
          <w:szCs w:val="22"/>
          <w:lang w:val="id-ID"/>
        </w:rPr>
        <w:t xml:space="preserve">Gambar 1. Hasil </w:t>
      </w:r>
      <w:r w:rsidRPr="00E97965">
        <w:rPr>
          <w:rFonts w:eastAsia="Arial"/>
          <w:b/>
          <w:bCs/>
          <w:i/>
          <w:iCs/>
          <w:szCs w:val="22"/>
          <w:lang w:val="id-ID"/>
        </w:rPr>
        <w:t>scanning</w:t>
      </w:r>
      <w:r w:rsidRPr="00E97965">
        <w:rPr>
          <w:rFonts w:eastAsia="Arial"/>
          <w:b/>
          <w:bCs/>
          <w:szCs w:val="22"/>
          <w:lang w:val="id-ID"/>
        </w:rPr>
        <w:t xml:space="preserve"> panjang gelombang maksimum</w:t>
      </w:r>
      <w:r w:rsidR="00725A5D" w:rsidRPr="00E97965">
        <w:rPr>
          <w:rFonts w:eastAsia="Arial"/>
          <w:b/>
          <w:bCs/>
          <w:szCs w:val="22"/>
          <w:lang w:val="id-ID"/>
        </w:rPr>
        <w:t xml:space="preserve"> </w:t>
      </w:r>
    </w:p>
    <w:p w14:paraId="4663FCBB" w14:textId="7919FB36" w:rsidR="004853FB" w:rsidRPr="00E97965" w:rsidRDefault="00725A5D" w:rsidP="00725A5D">
      <w:pPr>
        <w:spacing w:before="0" w:line="240" w:lineRule="auto"/>
        <w:ind w:left="4111" w:right="707" w:hanging="1418"/>
        <w:jc w:val="center"/>
        <w:rPr>
          <w:rFonts w:eastAsia="Arial"/>
          <w:b/>
          <w:bCs/>
          <w:szCs w:val="22"/>
          <w:lang w:val="id-ID"/>
        </w:rPr>
      </w:pPr>
      <w:r w:rsidRPr="00E97965">
        <w:rPr>
          <w:rFonts w:eastAsia="Arial"/>
          <w:b/>
          <w:bCs/>
          <w:szCs w:val="22"/>
          <w:lang w:val="id-ID"/>
        </w:rPr>
        <w:t xml:space="preserve"> </w:t>
      </w:r>
      <w:r w:rsidR="004853FB" w:rsidRPr="00E97965">
        <w:rPr>
          <w:rFonts w:eastAsia="Arial"/>
          <w:b/>
          <w:bCs/>
          <w:szCs w:val="22"/>
          <w:lang w:val="id-ID"/>
        </w:rPr>
        <w:t>nikotinamida (a), vitamin b6 (b), dan vitamin c</w:t>
      </w:r>
      <w:bookmarkEnd w:id="9"/>
      <w:bookmarkEnd w:id="10"/>
      <w:r w:rsidR="004853FB" w:rsidRPr="00E97965">
        <w:rPr>
          <w:rFonts w:eastAsia="Arial"/>
          <w:b/>
          <w:bCs/>
          <w:szCs w:val="22"/>
          <w:lang w:val="id-ID"/>
        </w:rPr>
        <w:t xml:space="preserve"> (c)</w:t>
      </w:r>
    </w:p>
    <w:p w14:paraId="3AA81280" w14:textId="77777777" w:rsidR="00727217" w:rsidRPr="00E97965" w:rsidRDefault="00727217" w:rsidP="00725A5D">
      <w:pPr>
        <w:spacing w:before="0" w:line="240" w:lineRule="auto"/>
        <w:ind w:left="4111" w:right="707" w:hanging="1418"/>
        <w:jc w:val="center"/>
        <w:rPr>
          <w:rFonts w:eastAsia="Arial"/>
          <w:b/>
          <w:bCs/>
          <w:szCs w:val="22"/>
          <w:lang w:val="id-ID"/>
        </w:rPr>
      </w:pPr>
    </w:p>
    <w:p w14:paraId="1AE3D08A" w14:textId="4038C1AE" w:rsidR="003F520E" w:rsidRPr="00E97965" w:rsidRDefault="00A9604C" w:rsidP="003F520E">
      <w:pPr>
        <w:spacing w:before="0" w:line="240" w:lineRule="auto"/>
        <w:ind w:firstLine="0"/>
        <w:rPr>
          <w:b/>
          <w:bCs/>
          <w:noProof/>
          <w:szCs w:val="22"/>
          <w:lang w:val="id-ID"/>
        </w:rPr>
      </w:pPr>
      <w:bookmarkStart w:id="11" w:name="_Toc180929443"/>
      <w:bookmarkStart w:id="12" w:name="_Toc187342459"/>
      <w:r w:rsidRPr="00E97965">
        <w:rPr>
          <w:b/>
          <w:bCs/>
          <w:noProof/>
          <w:szCs w:val="22"/>
          <w:lang w:val="id-ID"/>
        </w:rPr>
        <w:t>Optimasi Fase Gerak</w:t>
      </w:r>
      <w:bookmarkEnd w:id="11"/>
      <w:bookmarkEnd w:id="12"/>
    </w:p>
    <w:p w14:paraId="399EAB26" w14:textId="618C4E4C" w:rsidR="00F33FBC" w:rsidRPr="00E97965" w:rsidRDefault="00494593" w:rsidP="00E8312F">
      <w:pPr>
        <w:spacing w:before="0" w:line="240" w:lineRule="auto"/>
        <w:rPr>
          <w:bCs/>
          <w:noProof/>
          <w:szCs w:val="22"/>
          <w:lang w:val="id-ID"/>
        </w:rPr>
      </w:pPr>
      <w:r w:rsidRPr="00E97965">
        <w:rPr>
          <w:bCs/>
          <w:noProof/>
          <w:szCs w:val="22"/>
          <w:lang w:val="id-ID"/>
        </w:rPr>
        <w:t xml:space="preserve">Fase gerak merupakan campuran beberapa pelarut yang secara bersama-sama memengaruhi kemampuan elusi dan tingkat resolusi dalam analisis. Pada penelitian ini, komposisi fase gerak yang digunakan mengandung metanol, air, dan asam asetat glasial, mengikuti acuan dari Maeaba </w:t>
      </w:r>
      <w:r w:rsidRPr="00E97965">
        <w:rPr>
          <w:bCs/>
          <w:noProof/>
          <w:szCs w:val="22"/>
        </w:rPr>
        <w:t>dkk.</w:t>
      </w:r>
      <w:r w:rsidRPr="00E97965">
        <w:rPr>
          <w:bCs/>
          <w:noProof/>
          <w:szCs w:val="22"/>
          <w:lang w:val="id-ID"/>
        </w:rPr>
        <w:t xml:space="preserve"> (2025). Pengoptimalan dilakukan pada panjang gelombang operasional sebesar 272 nm untuk nikotinamida, vitamin B6, dan vitamin C, dengan kecepatan aliran 1 mL/menit. Evaluasi optimasi fase gerak didasarkan pada parameter waktu retensi, resolusi, serta bentuk puncak ketiga senyawa tersebut </w:t>
      </w:r>
      <w:r w:rsidR="00F33FBC" w:rsidRPr="00E97965">
        <w:rPr>
          <w:bCs/>
          <w:noProof/>
          <w:szCs w:val="22"/>
          <w:lang w:val="id-ID"/>
        </w:rPr>
        <w:fldChar w:fldCharType="begin" w:fldLock="1"/>
      </w:r>
      <w:r w:rsidR="00F33FBC" w:rsidRPr="00E97965">
        <w:rPr>
          <w:bCs/>
          <w:noProof/>
          <w:szCs w:val="22"/>
          <w:lang w:val="id-ID"/>
        </w:rPr>
        <w:instrText>ADDIN CSL_CITATION {"citationItems":[{"id":"ITEM-1","itemData":{"author":[{"dropping-particle":"","family":"Gandjar","given":"Ibnu Ghalib","non-dropping-particle":"","parse-names":false,"suffix":""},{"dropping-particle":"","family":"Rohman","given":"Abdur","non-dropping-particle":"","parse-names":false,"suffix":""}],"id":"ITEM-1","issued":{"date-parts":[["2012"]]},"publisher":"Pustaka Pelajar","publisher-place":"Yogyakarta","title":"Analisis Obat Secara Spektrofotometri Dan Kromatografi","type":"chapter"},"uris":["http://www.mendeley.com/documents/?uuid=c44d9c02-c4c0-4932-8d73-212124b2cf7b"]}],"mendeley":{"formattedCitation":"(Gandjar and Rohman, 2012)","manualFormatting":"(Gandjar dan Rohman, 2012)","plainTextFormattedCitation":"(Gandjar and Rohman, 2012)","previouslyFormattedCitation":"(Gandjar and Rohman, 2012)"},"properties":{"noteIndex":0},"schema":"https://github.com/citation-style-language/schema/raw/master/csl-citation.json"}</w:instrText>
      </w:r>
      <w:r w:rsidR="00F33FBC" w:rsidRPr="00E97965">
        <w:rPr>
          <w:bCs/>
          <w:noProof/>
          <w:szCs w:val="22"/>
          <w:lang w:val="id-ID"/>
        </w:rPr>
        <w:fldChar w:fldCharType="separate"/>
      </w:r>
      <w:r w:rsidR="00F33FBC" w:rsidRPr="00E97965">
        <w:rPr>
          <w:bCs/>
          <w:noProof/>
          <w:szCs w:val="22"/>
        </w:rPr>
        <w:t xml:space="preserve"> (</w:t>
      </w:r>
      <w:r w:rsidR="00F33FBC" w:rsidRPr="00E97965">
        <w:rPr>
          <w:bCs/>
          <w:noProof/>
          <w:szCs w:val="22"/>
          <w:lang w:val="id-ID"/>
        </w:rPr>
        <w:t xml:space="preserve">Gandjar </w:t>
      </w:r>
      <w:r w:rsidR="00826FF6" w:rsidRPr="00E97965">
        <w:rPr>
          <w:bCs/>
          <w:noProof/>
          <w:szCs w:val="22"/>
          <w:lang w:val="id-ID"/>
        </w:rPr>
        <w:t>dan</w:t>
      </w:r>
      <w:r w:rsidR="00F33FBC" w:rsidRPr="00E97965">
        <w:rPr>
          <w:bCs/>
          <w:noProof/>
          <w:szCs w:val="22"/>
          <w:lang w:val="id-ID"/>
        </w:rPr>
        <w:t xml:space="preserve"> Rohman</w:t>
      </w:r>
      <w:r w:rsidR="00F33FBC" w:rsidRPr="00E97965">
        <w:rPr>
          <w:bCs/>
          <w:noProof/>
          <w:szCs w:val="22"/>
        </w:rPr>
        <w:t xml:space="preserve">, </w:t>
      </w:r>
      <w:r w:rsidR="00F33FBC" w:rsidRPr="00E97965">
        <w:rPr>
          <w:bCs/>
          <w:noProof/>
          <w:szCs w:val="22"/>
          <w:lang w:val="id-ID"/>
        </w:rPr>
        <w:t>2012)</w:t>
      </w:r>
      <w:r w:rsidR="00F33FBC" w:rsidRPr="00E97965">
        <w:rPr>
          <w:bCs/>
          <w:noProof/>
          <w:szCs w:val="22"/>
          <w:lang w:val="id-ID"/>
        </w:rPr>
        <w:fldChar w:fldCharType="end"/>
      </w:r>
      <w:r w:rsidR="00F33FBC" w:rsidRPr="00E97965">
        <w:rPr>
          <w:bCs/>
          <w:noProof/>
          <w:szCs w:val="22"/>
          <w:lang w:val="id-ID"/>
        </w:rPr>
        <w:t xml:space="preserve">. </w:t>
      </w:r>
      <w:r w:rsidRPr="00E97965">
        <w:rPr>
          <w:bCs/>
          <w:noProof/>
          <w:szCs w:val="22"/>
          <w:lang w:val="id-ID"/>
        </w:rPr>
        <w:t>Efektivitas elusi dan resolusi ditentukan oleh polaritas gabungan pelarut, karakteristik fase diam, serta sifat kimia dari komponen sampel. Hasil pengoptimalan fase gerak dapat dilihat pada Gambar 2 dan Tabel</w:t>
      </w:r>
      <w:r w:rsidR="00F33FBC" w:rsidRPr="00E97965">
        <w:rPr>
          <w:bCs/>
          <w:noProof/>
          <w:szCs w:val="22"/>
          <w:lang w:val="id-ID"/>
        </w:rPr>
        <w:t>.</w:t>
      </w:r>
    </w:p>
    <w:p w14:paraId="58516BD7" w14:textId="77777777" w:rsidR="001B28FB" w:rsidRPr="00E97965" w:rsidRDefault="001B28FB" w:rsidP="00F33FBC">
      <w:pPr>
        <w:spacing w:before="0" w:line="240" w:lineRule="auto"/>
        <w:rPr>
          <w:bCs/>
          <w:noProof/>
          <w:szCs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2796"/>
        <w:gridCol w:w="3078"/>
      </w:tblGrid>
      <w:tr w:rsidR="0038149B" w:rsidRPr="00E97965" w14:paraId="6928FC3B" w14:textId="77777777" w:rsidTr="00CA5AB9">
        <w:tc>
          <w:tcPr>
            <w:tcW w:w="2890" w:type="dxa"/>
          </w:tcPr>
          <w:p w14:paraId="2E5DE3CA" w14:textId="77777777" w:rsidR="0038149B" w:rsidRPr="00E97965" w:rsidRDefault="0038149B" w:rsidP="00630EB3">
            <w:pPr>
              <w:pStyle w:val="ListParagraph"/>
              <w:spacing w:before="0" w:line="240" w:lineRule="auto"/>
              <w:ind w:left="0"/>
              <w:rPr>
                <w:color w:val="0D0D0D" w:themeColor="text1" w:themeTint="F2"/>
                <w:szCs w:val="22"/>
                <w:lang w:val="id-ID"/>
              </w:rPr>
            </w:pPr>
            <w:r w:rsidRPr="00E97965">
              <w:rPr>
                <w:noProof/>
                <w:color w:val="0D0D0D" w:themeColor="text1" w:themeTint="F2"/>
                <w:szCs w:val="22"/>
                <w:lang w:val="id-ID"/>
              </w:rPr>
              <w:drawing>
                <wp:inline distT="0" distB="0" distL="0" distR="0" wp14:anchorId="27DB27D5" wp14:editId="49D6E7E6">
                  <wp:extent cx="1697990" cy="1151467"/>
                  <wp:effectExtent l="0" t="0" r="0" b="0"/>
                  <wp:docPr id="231969132" name="Picture 1" descr="A graph of a chemical re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69132" name="Picture 1" descr="A graph of a chemical reaction&#10;&#10;AI-generated content may be incorrect."/>
                          <pic:cNvPicPr/>
                        </pic:nvPicPr>
                        <pic:blipFill>
                          <a:blip r:embed="rId10"/>
                          <a:stretch>
                            <a:fillRect/>
                          </a:stretch>
                        </pic:blipFill>
                        <pic:spPr>
                          <a:xfrm>
                            <a:off x="0" y="0"/>
                            <a:ext cx="1738553" cy="1178974"/>
                          </a:xfrm>
                          <a:prstGeom prst="rect">
                            <a:avLst/>
                          </a:prstGeom>
                        </pic:spPr>
                      </pic:pic>
                    </a:graphicData>
                  </a:graphic>
                </wp:inline>
              </w:drawing>
            </w:r>
          </w:p>
        </w:tc>
        <w:tc>
          <w:tcPr>
            <w:tcW w:w="2796" w:type="dxa"/>
          </w:tcPr>
          <w:p w14:paraId="62F88A28" w14:textId="77777777" w:rsidR="0038149B" w:rsidRPr="00E97965" w:rsidRDefault="0038149B" w:rsidP="00630EB3">
            <w:pPr>
              <w:pStyle w:val="ListParagraph"/>
              <w:spacing w:before="0" w:line="240" w:lineRule="auto"/>
              <w:ind w:left="0"/>
              <w:rPr>
                <w:color w:val="0D0D0D" w:themeColor="text1" w:themeTint="F2"/>
                <w:szCs w:val="22"/>
                <w:lang w:val="id-ID"/>
              </w:rPr>
            </w:pPr>
            <w:r w:rsidRPr="00E97965">
              <w:rPr>
                <w:noProof/>
                <w:color w:val="0D0D0D" w:themeColor="text1" w:themeTint="F2"/>
                <w:szCs w:val="22"/>
                <w:lang w:val="id-ID"/>
              </w:rPr>
              <w:drawing>
                <wp:inline distT="0" distB="0" distL="0" distR="0" wp14:anchorId="4BC7704E" wp14:editId="29C7ED00">
                  <wp:extent cx="1637665" cy="1100667"/>
                  <wp:effectExtent l="0" t="0" r="0" b="0"/>
                  <wp:docPr id="1109347612" name="Picture 1" descr="A diagram of a chemical re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47612" name="Picture 1" descr="A diagram of a chemical reaction&#10;&#10;AI-generated content may be incorrect."/>
                          <pic:cNvPicPr/>
                        </pic:nvPicPr>
                        <pic:blipFill>
                          <a:blip r:embed="rId11"/>
                          <a:stretch>
                            <a:fillRect/>
                          </a:stretch>
                        </pic:blipFill>
                        <pic:spPr>
                          <a:xfrm>
                            <a:off x="0" y="0"/>
                            <a:ext cx="1680765" cy="1129635"/>
                          </a:xfrm>
                          <a:prstGeom prst="rect">
                            <a:avLst/>
                          </a:prstGeom>
                        </pic:spPr>
                      </pic:pic>
                    </a:graphicData>
                  </a:graphic>
                </wp:inline>
              </w:drawing>
            </w:r>
          </w:p>
        </w:tc>
        <w:tc>
          <w:tcPr>
            <w:tcW w:w="3078" w:type="dxa"/>
          </w:tcPr>
          <w:p w14:paraId="73D90F33" w14:textId="77777777" w:rsidR="0038149B" w:rsidRPr="00E97965" w:rsidRDefault="0038149B" w:rsidP="00630EB3">
            <w:pPr>
              <w:pStyle w:val="ListParagraph"/>
              <w:spacing w:before="0" w:line="240" w:lineRule="auto"/>
              <w:ind w:left="0"/>
              <w:rPr>
                <w:color w:val="0D0D0D" w:themeColor="text1" w:themeTint="F2"/>
                <w:szCs w:val="22"/>
                <w:lang w:val="id-ID"/>
              </w:rPr>
            </w:pPr>
            <w:r w:rsidRPr="00E97965">
              <w:rPr>
                <w:noProof/>
                <w:color w:val="0D0D0D" w:themeColor="text1" w:themeTint="F2"/>
                <w:szCs w:val="22"/>
                <w:lang w:val="id-ID"/>
              </w:rPr>
              <w:drawing>
                <wp:inline distT="0" distB="0" distL="0" distR="0" wp14:anchorId="656A3A63" wp14:editId="4EAC249F">
                  <wp:extent cx="1817370" cy="1100455"/>
                  <wp:effectExtent l="0" t="0" r="0" b="0"/>
                  <wp:docPr id="532870688" name="Picture 1" descr="A diagram of a normalized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70688" name="Picture 1" descr="A diagram of a normalized curve&#10;&#10;AI-generated content may be incorrect."/>
                          <pic:cNvPicPr/>
                        </pic:nvPicPr>
                        <pic:blipFill>
                          <a:blip r:embed="rId12"/>
                          <a:stretch>
                            <a:fillRect/>
                          </a:stretch>
                        </pic:blipFill>
                        <pic:spPr>
                          <a:xfrm>
                            <a:off x="0" y="0"/>
                            <a:ext cx="1872533" cy="1133857"/>
                          </a:xfrm>
                          <a:prstGeom prst="rect">
                            <a:avLst/>
                          </a:prstGeom>
                        </pic:spPr>
                      </pic:pic>
                    </a:graphicData>
                  </a:graphic>
                </wp:inline>
              </w:drawing>
            </w:r>
          </w:p>
        </w:tc>
      </w:tr>
      <w:tr w:rsidR="0038149B" w:rsidRPr="00E97965" w14:paraId="5FB82AF2" w14:textId="77777777" w:rsidTr="00CA5AB9">
        <w:tc>
          <w:tcPr>
            <w:tcW w:w="2890" w:type="dxa"/>
          </w:tcPr>
          <w:p w14:paraId="64614211" w14:textId="77777777" w:rsidR="0038149B" w:rsidRPr="00E97965" w:rsidRDefault="0038149B" w:rsidP="00630EB3">
            <w:pPr>
              <w:pStyle w:val="ListParagraph"/>
              <w:spacing w:before="0" w:line="240" w:lineRule="auto"/>
              <w:ind w:left="0"/>
              <w:jc w:val="center"/>
              <w:rPr>
                <w:color w:val="0D0D0D" w:themeColor="text1" w:themeTint="F2"/>
                <w:szCs w:val="22"/>
                <w:lang w:val="id-ID"/>
              </w:rPr>
            </w:pPr>
            <w:r w:rsidRPr="00E97965">
              <w:rPr>
                <w:color w:val="0D0D0D" w:themeColor="text1" w:themeTint="F2"/>
                <w:szCs w:val="22"/>
                <w:lang w:val="id-ID"/>
              </w:rPr>
              <w:t>(a)</w:t>
            </w:r>
          </w:p>
        </w:tc>
        <w:tc>
          <w:tcPr>
            <w:tcW w:w="2796" w:type="dxa"/>
          </w:tcPr>
          <w:p w14:paraId="02306FD4" w14:textId="77777777" w:rsidR="0038149B" w:rsidRPr="00E97965" w:rsidRDefault="0038149B" w:rsidP="00630EB3">
            <w:pPr>
              <w:pStyle w:val="ListParagraph"/>
              <w:spacing w:before="0" w:line="240" w:lineRule="auto"/>
              <w:ind w:left="0"/>
              <w:jc w:val="center"/>
              <w:rPr>
                <w:color w:val="0D0D0D" w:themeColor="text1" w:themeTint="F2"/>
                <w:szCs w:val="22"/>
                <w:lang w:val="id-ID"/>
              </w:rPr>
            </w:pPr>
            <w:r w:rsidRPr="00E97965">
              <w:rPr>
                <w:color w:val="0D0D0D" w:themeColor="text1" w:themeTint="F2"/>
                <w:szCs w:val="22"/>
                <w:lang w:val="id-ID"/>
              </w:rPr>
              <w:t>(b)</w:t>
            </w:r>
          </w:p>
        </w:tc>
        <w:tc>
          <w:tcPr>
            <w:tcW w:w="3078" w:type="dxa"/>
          </w:tcPr>
          <w:p w14:paraId="173ECFD7" w14:textId="77777777" w:rsidR="0038149B" w:rsidRPr="00E97965" w:rsidRDefault="0038149B" w:rsidP="00630EB3">
            <w:pPr>
              <w:pStyle w:val="ListParagraph"/>
              <w:spacing w:before="0" w:line="240" w:lineRule="auto"/>
              <w:ind w:left="0"/>
              <w:jc w:val="center"/>
              <w:rPr>
                <w:color w:val="0D0D0D" w:themeColor="text1" w:themeTint="F2"/>
                <w:szCs w:val="22"/>
                <w:lang w:val="id-ID"/>
              </w:rPr>
            </w:pPr>
            <w:r w:rsidRPr="00E97965">
              <w:rPr>
                <w:color w:val="0D0D0D" w:themeColor="text1" w:themeTint="F2"/>
                <w:szCs w:val="22"/>
                <w:lang w:val="id-ID"/>
              </w:rPr>
              <w:t>(c)</w:t>
            </w:r>
          </w:p>
        </w:tc>
      </w:tr>
    </w:tbl>
    <w:p w14:paraId="732D0117" w14:textId="22055A61" w:rsidR="004834DA" w:rsidRPr="00E97965" w:rsidRDefault="0038149B" w:rsidP="004834DA">
      <w:pPr>
        <w:pStyle w:val="Caption"/>
        <w:spacing w:before="0" w:line="240" w:lineRule="auto"/>
        <w:ind w:left="0" w:firstLine="633"/>
        <w:jc w:val="center"/>
        <w:rPr>
          <w:rFonts w:ascii="Times New Roman" w:hAnsi="Times New Roman" w:cs="Times New Roman"/>
          <w:color w:val="0D0D0D" w:themeColor="text1" w:themeTint="F2"/>
          <w:sz w:val="22"/>
          <w:szCs w:val="22"/>
          <w:lang w:val="id-ID"/>
        </w:rPr>
      </w:pPr>
      <w:bookmarkStart w:id="13" w:name="_Toc187180168"/>
      <w:r w:rsidRPr="00E97965">
        <w:rPr>
          <w:rFonts w:ascii="Times New Roman" w:hAnsi="Times New Roman" w:cs="Times New Roman"/>
          <w:color w:val="0D0D0D" w:themeColor="text1" w:themeTint="F2"/>
          <w:sz w:val="22"/>
          <w:szCs w:val="22"/>
          <w:lang w:val="id-ID"/>
        </w:rPr>
        <w:t>Gambar 2. Optimasi fase gerak</w:t>
      </w:r>
      <w:bookmarkStart w:id="14" w:name="_Toc181384059"/>
      <w:bookmarkEnd w:id="13"/>
      <w:r w:rsidRPr="00E97965">
        <w:rPr>
          <w:rFonts w:ascii="Times New Roman" w:hAnsi="Times New Roman" w:cs="Times New Roman"/>
          <w:color w:val="0D0D0D" w:themeColor="text1" w:themeTint="F2"/>
          <w:sz w:val="22"/>
          <w:szCs w:val="22"/>
          <w:lang w:val="id-ID"/>
        </w:rPr>
        <w:t xml:space="preserve"> dengan perbandingan komposisi (metanol: air: asam asetat glasial, v/v/v</w:t>
      </w:r>
      <w:r w:rsidRPr="00E97965">
        <w:rPr>
          <w:rFonts w:ascii="Times New Roman" w:hAnsi="Times New Roman" w:cs="Times New Roman"/>
          <w:i/>
          <w:iCs/>
          <w:color w:val="0D0D0D" w:themeColor="text1" w:themeTint="F2"/>
          <w:sz w:val="22"/>
          <w:szCs w:val="22"/>
          <w:lang w:val="id-ID"/>
        </w:rPr>
        <w:t xml:space="preserve">) </w:t>
      </w:r>
      <w:r w:rsidRPr="00E97965">
        <w:rPr>
          <w:rFonts w:ascii="Times New Roman" w:hAnsi="Times New Roman" w:cs="Times New Roman"/>
          <w:color w:val="0D0D0D" w:themeColor="text1" w:themeTint="F2"/>
          <w:sz w:val="22"/>
          <w:szCs w:val="22"/>
          <w:lang w:val="id-ID"/>
        </w:rPr>
        <w:t>(a) 10:90:1, (b) 15:85:1, (c) 20:80:1</w:t>
      </w:r>
      <w:bookmarkEnd w:id="14"/>
      <w:r w:rsidR="00CE454E" w:rsidRPr="00E97965">
        <w:rPr>
          <w:rFonts w:ascii="Times New Roman" w:hAnsi="Times New Roman" w:cs="Times New Roman"/>
          <w:color w:val="0D0D0D" w:themeColor="text1" w:themeTint="F2"/>
          <w:sz w:val="22"/>
          <w:szCs w:val="22"/>
          <w:lang w:val="id-ID"/>
        </w:rPr>
        <w:t>.</w:t>
      </w:r>
    </w:p>
    <w:p w14:paraId="5A3A5350" w14:textId="77777777" w:rsidR="00E8312F" w:rsidRPr="00E97965" w:rsidRDefault="00E8312F" w:rsidP="00E8312F">
      <w:pPr>
        <w:rPr>
          <w:lang w:val="id-ID"/>
        </w:rPr>
      </w:pPr>
    </w:p>
    <w:p w14:paraId="49368F23" w14:textId="62A0EF21" w:rsidR="00E8312F" w:rsidRPr="00E97965" w:rsidRDefault="00494593" w:rsidP="00E8312F">
      <w:pPr>
        <w:spacing w:before="0" w:line="240" w:lineRule="auto"/>
        <w:rPr>
          <w:bCs/>
          <w:lang w:val="id-ID"/>
        </w:rPr>
      </w:pPr>
      <w:r w:rsidRPr="00E97965">
        <w:rPr>
          <w:bCs/>
          <w:lang w:val="id-ID"/>
        </w:rPr>
        <w:t>Campuran fase gerak dengan komposisi metanol: air: asam asetat glasial (10:90:1) memberikan waktu retensi nikotinamida yang singkat. Sementara itu, perbandingan (15:85:1) menghasilkan kromatogram dengan puncak yang lebar, waktu retensi cepat, dan bentuk puncak yang simetris. Di sisi lain, campuran (20:80:1) menunjukkan waktu retensi yang cepat, tetapi area puncaknya lebih kecil. Oleh karena itu, komposisi fase gerak metanol: air: asam asetat glasial (15:85:1) dipilih sebagai formulasi terbaik dan digunakan untuk analisis selanjutnya</w:t>
      </w:r>
      <w:r w:rsidR="00E8312F" w:rsidRPr="00E97965">
        <w:rPr>
          <w:bCs/>
          <w:lang w:val="id-ID"/>
        </w:rPr>
        <w:t>.</w:t>
      </w:r>
    </w:p>
    <w:p w14:paraId="0005815C" w14:textId="77777777" w:rsidR="008F1E65" w:rsidRPr="00E97965" w:rsidRDefault="008F1E65" w:rsidP="00E8312F">
      <w:pPr>
        <w:spacing w:before="0" w:line="240" w:lineRule="auto"/>
        <w:rPr>
          <w:lang w:val="id-ID"/>
        </w:rPr>
      </w:pPr>
    </w:p>
    <w:p w14:paraId="2942377A" w14:textId="77777777" w:rsidR="0038149B" w:rsidRPr="00E97965" w:rsidRDefault="0038149B" w:rsidP="00B630E1">
      <w:pPr>
        <w:ind w:firstLine="0"/>
        <w:rPr>
          <w:b/>
          <w:szCs w:val="22"/>
          <w:lang w:val="en-AU"/>
        </w:rPr>
      </w:pPr>
      <w:proofErr w:type="spellStart"/>
      <w:r w:rsidRPr="00E97965">
        <w:rPr>
          <w:b/>
          <w:szCs w:val="22"/>
          <w:lang w:val="en-AU"/>
        </w:rPr>
        <w:t>Tabel</w:t>
      </w:r>
      <w:proofErr w:type="spellEnd"/>
      <w:r w:rsidRPr="00E97965">
        <w:rPr>
          <w:b/>
          <w:szCs w:val="22"/>
          <w:lang w:val="en-AU"/>
        </w:rPr>
        <w:t xml:space="preserve"> 1. </w:t>
      </w:r>
      <w:proofErr w:type="spellStart"/>
      <w:r w:rsidRPr="00E97965">
        <w:rPr>
          <w:b/>
          <w:szCs w:val="22"/>
          <w:lang w:val="en-AU"/>
        </w:rPr>
        <w:t>Optimasi</w:t>
      </w:r>
      <w:proofErr w:type="spellEnd"/>
      <w:r w:rsidRPr="00E97965">
        <w:rPr>
          <w:b/>
          <w:szCs w:val="22"/>
          <w:lang w:val="en-AU"/>
        </w:rPr>
        <w:t xml:space="preserve"> </w:t>
      </w:r>
      <w:proofErr w:type="spellStart"/>
      <w:r w:rsidRPr="00E97965">
        <w:rPr>
          <w:b/>
          <w:szCs w:val="22"/>
          <w:lang w:val="en-AU"/>
        </w:rPr>
        <w:t>komposisi</w:t>
      </w:r>
      <w:proofErr w:type="spellEnd"/>
      <w:r w:rsidRPr="00E97965">
        <w:rPr>
          <w:b/>
          <w:szCs w:val="22"/>
          <w:lang w:val="en-AU"/>
        </w:rPr>
        <w:t xml:space="preserve"> </w:t>
      </w:r>
      <w:proofErr w:type="spellStart"/>
      <w:r w:rsidRPr="00E97965">
        <w:rPr>
          <w:b/>
          <w:szCs w:val="22"/>
          <w:lang w:val="en-AU"/>
        </w:rPr>
        <w:t>fase</w:t>
      </w:r>
      <w:proofErr w:type="spellEnd"/>
      <w:r w:rsidRPr="00E97965">
        <w:rPr>
          <w:b/>
          <w:szCs w:val="22"/>
          <w:lang w:val="en-AU"/>
        </w:rPr>
        <w:t xml:space="preserve"> </w:t>
      </w:r>
      <w:proofErr w:type="spellStart"/>
      <w:r w:rsidRPr="00E97965">
        <w:rPr>
          <w:b/>
          <w:szCs w:val="22"/>
          <w:lang w:val="en-AU"/>
        </w:rPr>
        <w:t>gerak</w:t>
      </w:r>
      <w:proofErr w:type="spellEnd"/>
    </w:p>
    <w:tbl>
      <w:tblPr>
        <w:tblStyle w:val="TableGrid"/>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384"/>
        <w:gridCol w:w="851"/>
        <w:gridCol w:w="708"/>
        <w:gridCol w:w="711"/>
        <w:gridCol w:w="849"/>
        <w:gridCol w:w="850"/>
        <w:gridCol w:w="993"/>
        <w:gridCol w:w="708"/>
        <w:gridCol w:w="724"/>
        <w:gridCol w:w="1120"/>
      </w:tblGrid>
      <w:tr w:rsidR="00227C68" w:rsidRPr="00E97965" w14:paraId="03103BA5" w14:textId="77777777" w:rsidTr="00987CB1">
        <w:tc>
          <w:tcPr>
            <w:tcW w:w="1384" w:type="dxa"/>
            <w:vMerge w:val="restart"/>
            <w:tcBorders>
              <w:top w:val="single" w:sz="4" w:space="0" w:color="auto"/>
            </w:tcBorders>
            <w:shd w:val="clear" w:color="auto" w:fill="D9D9D9" w:themeFill="background1" w:themeFillShade="D9"/>
            <w:vAlign w:val="center"/>
          </w:tcPr>
          <w:p w14:paraId="6C5716CA" w14:textId="77777777" w:rsidR="0038149B" w:rsidRPr="00E97965" w:rsidRDefault="0038149B" w:rsidP="00987CB1">
            <w:pPr>
              <w:spacing w:before="0" w:line="240" w:lineRule="auto"/>
              <w:ind w:right="-57" w:firstLine="0"/>
              <w:jc w:val="center"/>
              <w:rPr>
                <w:b/>
                <w:sz w:val="20"/>
                <w:lang w:val="en-AU"/>
              </w:rPr>
            </w:pPr>
            <w:proofErr w:type="spellStart"/>
            <w:r w:rsidRPr="00E97965">
              <w:rPr>
                <w:b/>
                <w:sz w:val="20"/>
                <w:lang w:val="en-AU"/>
              </w:rPr>
              <w:t>Fase</w:t>
            </w:r>
            <w:proofErr w:type="spellEnd"/>
            <w:r w:rsidRPr="00E97965">
              <w:rPr>
                <w:b/>
                <w:sz w:val="20"/>
                <w:lang w:val="en-AU"/>
              </w:rPr>
              <w:t xml:space="preserve"> </w:t>
            </w:r>
            <w:proofErr w:type="spellStart"/>
            <w:r w:rsidRPr="00E97965">
              <w:rPr>
                <w:b/>
                <w:sz w:val="20"/>
                <w:lang w:val="en-AU"/>
              </w:rPr>
              <w:t>Gerak</w:t>
            </w:r>
            <w:proofErr w:type="spellEnd"/>
          </w:p>
          <w:p w14:paraId="64122A8F" w14:textId="68FC8C24" w:rsidR="0038149B" w:rsidRPr="00E97965" w:rsidRDefault="0038149B" w:rsidP="00987CB1">
            <w:pPr>
              <w:spacing w:before="0" w:line="240" w:lineRule="auto"/>
              <w:ind w:right="-57" w:firstLine="0"/>
              <w:jc w:val="center"/>
              <w:rPr>
                <w:b/>
                <w:sz w:val="20"/>
                <w:lang w:val="en-AU"/>
              </w:rPr>
            </w:pPr>
            <w:bookmarkStart w:id="15" w:name="_Hlk193775996"/>
            <w:r w:rsidRPr="00E97965">
              <w:rPr>
                <w:b/>
                <w:bCs/>
                <w:color w:val="0D0D0D" w:themeColor="text1" w:themeTint="F2"/>
                <w:sz w:val="20"/>
                <w:lang w:val="id-ID"/>
              </w:rPr>
              <w:t>(metanol: air: asam asetat glasial)</w:t>
            </w:r>
            <w:bookmarkEnd w:id="15"/>
          </w:p>
        </w:tc>
        <w:tc>
          <w:tcPr>
            <w:tcW w:w="2270" w:type="dxa"/>
            <w:gridSpan w:val="3"/>
            <w:tcBorders>
              <w:top w:val="single" w:sz="4" w:space="0" w:color="auto"/>
            </w:tcBorders>
            <w:shd w:val="clear" w:color="auto" w:fill="D9D9D9" w:themeFill="background1" w:themeFillShade="D9"/>
            <w:vAlign w:val="center"/>
          </w:tcPr>
          <w:p w14:paraId="27F78E70" w14:textId="77777777" w:rsidR="0038149B" w:rsidRPr="00E97965" w:rsidRDefault="0038149B" w:rsidP="00987CB1">
            <w:pPr>
              <w:spacing w:before="0" w:line="240" w:lineRule="auto"/>
              <w:ind w:right="-57" w:firstLine="0"/>
              <w:jc w:val="center"/>
              <w:rPr>
                <w:b/>
                <w:sz w:val="20"/>
                <w:lang w:val="en-AU"/>
              </w:rPr>
            </w:pPr>
            <w:r w:rsidRPr="00E97965">
              <w:rPr>
                <w:b/>
                <w:sz w:val="20"/>
                <w:lang w:val="en-AU"/>
              </w:rPr>
              <w:t xml:space="preserve">Waktu </w:t>
            </w:r>
            <w:proofErr w:type="spellStart"/>
            <w:r w:rsidRPr="00E97965">
              <w:rPr>
                <w:b/>
                <w:sz w:val="20"/>
                <w:lang w:val="en-AU"/>
              </w:rPr>
              <w:t>Retensi</w:t>
            </w:r>
            <w:proofErr w:type="spellEnd"/>
            <w:r w:rsidRPr="00E97965">
              <w:rPr>
                <w:b/>
                <w:sz w:val="20"/>
                <w:lang w:val="en-AU"/>
              </w:rPr>
              <w:t xml:space="preserve"> (</w:t>
            </w:r>
            <w:proofErr w:type="spellStart"/>
            <w:r w:rsidRPr="00E97965">
              <w:rPr>
                <w:b/>
                <w:sz w:val="20"/>
                <w:lang w:val="en-AU"/>
              </w:rPr>
              <w:t>menit</w:t>
            </w:r>
            <w:proofErr w:type="spellEnd"/>
            <w:r w:rsidRPr="00E97965">
              <w:rPr>
                <w:b/>
                <w:sz w:val="20"/>
                <w:lang w:val="en-AU"/>
              </w:rPr>
              <w:t>)</w:t>
            </w:r>
          </w:p>
        </w:tc>
        <w:tc>
          <w:tcPr>
            <w:tcW w:w="2690" w:type="dxa"/>
            <w:gridSpan w:val="3"/>
            <w:tcBorders>
              <w:top w:val="single" w:sz="4" w:space="0" w:color="auto"/>
            </w:tcBorders>
            <w:shd w:val="clear" w:color="auto" w:fill="D9D9D9" w:themeFill="background1" w:themeFillShade="D9"/>
            <w:vAlign w:val="center"/>
          </w:tcPr>
          <w:p w14:paraId="5F201409" w14:textId="52EB786D" w:rsidR="0038149B" w:rsidRPr="00E97965" w:rsidRDefault="0038149B" w:rsidP="00987CB1">
            <w:pPr>
              <w:spacing w:before="0" w:line="240" w:lineRule="auto"/>
              <w:ind w:right="-57" w:firstLine="0"/>
              <w:jc w:val="center"/>
              <w:rPr>
                <w:b/>
                <w:sz w:val="20"/>
                <w:lang w:val="en-AU"/>
              </w:rPr>
            </w:pPr>
            <w:r w:rsidRPr="00E97965">
              <w:rPr>
                <w:b/>
                <w:sz w:val="20"/>
                <w:lang w:val="en-AU"/>
              </w:rPr>
              <w:t xml:space="preserve">Luas </w:t>
            </w:r>
            <w:proofErr w:type="spellStart"/>
            <w:r w:rsidRPr="00E97965">
              <w:rPr>
                <w:b/>
                <w:sz w:val="20"/>
                <w:lang w:val="en-AU"/>
              </w:rPr>
              <w:t>Kromatogram</w:t>
            </w:r>
            <w:proofErr w:type="spellEnd"/>
            <w:r w:rsidRPr="00E97965">
              <w:rPr>
                <w:b/>
                <w:sz w:val="20"/>
                <w:lang w:val="en-AU"/>
              </w:rPr>
              <w:t xml:space="preserve"> (unit)</w:t>
            </w:r>
          </w:p>
        </w:tc>
        <w:tc>
          <w:tcPr>
            <w:tcW w:w="1432" w:type="dxa"/>
            <w:gridSpan w:val="2"/>
            <w:tcBorders>
              <w:top w:val="single" w:sz="4" w:space="0" w:color="auto"/>
            </w:tcBorders>
            <w:shd w:val="clear" w:color="auto" w:fill="D9D9D9" w:themeFill="background1" w:themeFillShade="D9"/>
            <w:vAlign w:val="center"/>
          </w:tcPr>
          <w:p w14:paraId="6CAD83B2" w14:textId="77777777" w:rsidR="0038149B" w:rsidRPr="00E97965" w:rsidRDefault="0038149B" w:rsidP="00987CB1">
            <w:pPr>
              <w:spacing w:before="0" w:line="240" w:lineRule="auto"/>
              <w:ind w:right="-57" w:firstLine="0"/>
              <w:jc w:val="center"/>
              <w:rPr>
                <w:b/>
                <w:sz w:val="20"/>
                <w:lang w:val="en-AU"/>
              </w:rPr>
            </w:pPr>
            <w:r w:rsidRPr="00E97965">
              <w:rPr>
                <w:b/>
                <w:sz w:val="20"/>
                <w:lang w:val="en-AU"/>
              </w:rPr>
              <w:t xml:space="preserve">Nilai </w:t>
            </w:r>
            <w:proofErr w:type="spellStart"/>
            <w:r w:rsidRPr="00E97965">
              <w:rPr>
                <w:b/>
                <w:sz w:val="20"/>
                <w:lang w:val="en-AU"/>
              </w:rPr>
              <w:t>Resolusi</w:t>
            </w:r>
            <w:proofErr w:type="spellEnd"/>
          </w:p>
        </w:tc>
        <w:tc>
          <w:tcPr>
            <w:tcW w:w="1120" w:type="dxa"/>
            <w:tcBorders>
              <w:top w:val="single" w:sz="4" w:space="0" w:color="auto"/>
            </w:tcBorders>
            <w:shd w:val="clear" w:color="auto" w:fill="D9D9D9" w:themeFill="background1" w:themeFillShade="D9"/>
            <w:vAlign w:val="center"/>
          </w:tcPr>
          <w:p w14:paraId="57A2291E" w14:textId="77777777" w:rsidR="0038149B" w:rsidRPr="00E97965" w:rsidRDefault="0038149B" w:rsidP="00987CB1">
            <w:pPr>
              <w:spacing w:before="0" w:line="240" w:lineRule="auto"/>
              <w:ind w:right="-57" w:firstLine="0"/>
              <w:jc w:val="center"/>
              <w:rPr>
                <w:b/>
                <w:sz w:val="20"/>
                <w:lang w:val="en-AU"/>
              </w:rPr>
            </w:pPr>
            <w:proofErr w:type="spellStart"/>
            <w:r w:rsidRPr="00E97965">
              <w:rPr>
                <w:b/>
                <w:sz w:val="20"/>
                <w:lang w:val="en-AU"/>
              </w:rPr>
              <w:t>Ket</w:t>
            </w:r>
            <w:proofErr w:type="spellEnd"/>
            <w:r w:rsidRPr="00E97965">
              <w:rPr>
                <w:b/>
                <w:sz w:val="20"/>
                <w:lang w:val="en-AU"/>
              </w:rPr>
              <w:t>.</w:t>
            </w:r>
          </w:p>
        </w:tc>
      </w:tr>
      <w:tr w:rsidR="00227C68" w:rsidRPr="00E97965" w14:paraId="324712CC" w14:textId="77777777" w:rsidTr="00987CB1">
        <w:trPr>
          <w:trHeight w:val="594"/>
        </w:trPr>
        <w:tc>
          <w:tcPr>
            <w:tcW w:w="1384" w:type="dxa"/>
            <w:vMerge/>
            <w:tcBorders>
              <w:bottom w:val="single" w:sz="4" w:space="0" w:color="auto"/>
            </w:tcBorders>
            <w:shd w:val="clear" w:color="auto" w:fill="D9D9D9" w:themeFill="background1" w:themeFillShade="D9"/>
            <w:vAlign w:val="center"/>
          </w:tcPr>
          <w:p w14:paraId="20CCD0F5" w14:textId="77777777" w:rsidR="0038149B" w:rsidRPr="00E97965" w:rsidRDefault="0038149B" w:rsidP="00987CB1">
            <w:pPr>
              <w:spacing w:before="0" w:line="240" w:lineRule="auto"/>
              <w:ind w:right="-57" w:firstLine="0"/>
              <w:jc w:val="center"/>
              <w:rPr>
                <w:b/>
                <w:sz w:val="20"/>
                <w:lang w:val="en-AU"/>
              </w:rPr>
            </w:pPr>
          </w:p>
        </w:tc>
        <w:tc>
          <w:tcPr>
            <w:tcW w:w="851" w:type="dxa"/>
            <w:tcBorders>
              <w:top w:val="single" w:sz="4" w:space="0" w:color="auto"/>
              <w:bottom w:val="single" w:sz="4" w:space="0" w:color="auto"/>
            </w:tcBorders>
            <w:shd w:val="clear" w:color="auto" w:fill="D9D9D9" w:themeFill="background1" w:themeFillShade="D9"/>
            <w:vAlign w:val="center"/>
          </w:tcPr>
          <w:p w14:paraId="6C78FA54" w14:textId="667F89A7" w:rsidR="0038149B" w:rsidRPr="00E97965" w:rsidRDefault="0038149B" w:rsidP="00987CB1">
            <w:pPr>
              <w:spacing w:before="0" w:line="240" w:lineRule="auto"/>
              <w:ind w:right="-57" w:firstLine="0"/>
              <w:jc w:val="center"/>
              <w:rPr>
                <w:b/>
                <w:sz w:val="20"/>
                <w:lang w:val="en-AU"/>
              </w:rPr>
            </w:pPr>
            <w:proofErr w:type="spellStart"/>
            <w:r w:rsidRPr="00E97965">
              <w:rPr>
                <w:b/>
                <w:sz w:val="20"/>
                <w:lang w:val="en-AU"/>
              </w:rPr>
              <w:t>Nikotinamid</w:t>
            </w:r>
            <w:proofErr w:type="spellEnd"/>
          </w:p>
        </w:tc>
        <w:tc>
          <w:tcPr>
            <w:tcW w:w="708" w:type="dxa"/>
            <w:tcBorders>
              <w:top w:val="single" w:sz="4" w:space="0" w:color="auto"/>
              <w:bottom w:val="single" w:sz="4" w:space="0" w:color="auto"/>
            </w:tcBorders>
            <w:shd w:val="clear" w:color="auto" w:fill="D9D9D9" w:themeFill="background1" w:themeFillShade="D9"/>
            <w:vAlign w:val="center"/>
          </w:tcPr>
          <w:p w14:paraId="7828699D" w14:textId="77777777" w:rsidR="0038149B" w:rsidRPr="00E97965" w:rsidRDefault="0038149B" w:rsidP="00987CB1">
            <w:pPr>
              <w:spacing w:before="0" w:line="240" w:lineRule="auto"/>
              <w:ind w:right="-57" w:firstLine="0"/>
              <w:jc w:val="center"/>
              <w:rPr>
                <w:b/>
                <w:sz w:val="20"/>
                <w:lang w:val="en-AU"/>
              </w:rPr>
            </w:pPr>
            <w:r w:rsidRPr="00E97965">
              <w:rPr>
                <w:b/>
                <w:sz w:val="20"/>
                <w:lang w:val="en-AU"/>
              </w:rPr>
              <w:t>Vit B6</w:t>
            </w:r>
          </w:p>
        </w:tc>
        <w:tc>
          <w:tcPr>
            <w:tcW w:w="711" w:type="dxa"/>
            <w:tcBorders>
              <w:top w:val="single" w:sz="4" w:space="0" w:color="auto"/>
              <w:bottom w:val="single" w:sz="4" w:space="0" w:color="auto"/>
            </w:tcBorders>
            <w:shd w:val="clear" w:color="auto" w:fill="D9D9D9" w:themeFill="background1" w:themeFillShade="D9"/>
            <w:vAlign w:val="center"/>
          </w:tcPr>
          <w:p w14:paraId="4168AB0A" w14:textId="77777777" w:rsidR="0038149B" w:rsidRPr="00E97965" w:rsidRDefault="0038149B" w:rsidP="00987CB1">
            <w:pPr>
              <w:spacing w:before="0" w:line="240" w:lineRule="auto"/>
              <w:ind w:right="-57" w:firstLine="0"/>
              <w:jc w:val="center"/>
              <w:rPr>
                <w:b/>
                <w:sz w:val="20"/>
                <w:lang w:val="en-AU"/>
              </w:rPr>
            </w:pPr>
            <w:r w:rsidRPr="00E97965">
              <w:rPr>
                <w:b/>
                <w:sz w:val="20"/>
                <w:lang w:val="en-AU"/>
              </w:rPr>
              <w:t>Vit C</w:t>
            </w:r>
          </w:p>
        </w:tc>
        <w:tc>
          <w:tcPr>
            <w:tcW w:w="849" w:type="dxa"/>
            <w:tcBorders>
              <w:top w:val="single" w:sz="4" w:space="0" w:color="auto"/>
              <w:bottom w:val="single" w:sz="4" w:space="0" w:color="auto"/>
            </w:tcBorders>
            <w:shd w:val="clear" w:color="auto" w:fill="D9D9D9" w:themeFill="background1" w:themeFillShade="D9"/>
            <w:vAlign w:val="center"/>
          </w:tcPr>
          <w:p w14:paraId="677673F9" w14:textId="45D0C760" w:rsidR="0038149B" w:rsidRPr="00E97965" w:rsidRDefault="0038149B" w:rsidP="00987CB1">
            <w:pPr>
              <w:spacing w:before="0" w:line="240" w:lineRule="auto"/>
              <w:ind w:right="-57" w:firstLine="0"/>
              <w:jc w:val="center"/>
              <w:rPr>
                <w:b/>
                <w:sz w:val="20"/>
                <w:lang w:val="en-AU"/>
              </w:rPr>
            </w:pPr>
            <w:proofErr w:type="spellStart"/>
            <w:r w:rsidRPr="00E97965">
              <w:rPr>
                <w:b/>
                <w:sz w:val="20"/>
                <w:lang w:val="en-AU"/>
              </w:rPr>
              <w:t>Nikotinamid</w:t>
            </w:r>
            <w:proofErr w:type="spellEnd"/>
          </w:p>
        </w:tc>
        <w:tc>
          <w:tcPr>
            <w:tcW w:w="850" w:type="dxa"/>
            <w:tcBorders>
              <w:top w:val="single" w:sz="4" w:space="0" w:color="auto"/>
              <w:bottom w:val="single" w:sz="4" w:space="0" w:color="auto"/>
            </w:tcBorders>
            <w:shd w:val="clear" w:color="auto" w:fill="D9D9D9" w:themeFill="background1" w:themeFillShade="D9"/>
            <w:vAlign w:val="center"/>
          </w:tcPr>
          <w:p w14:paraId="464C1363" w14:textId="77777777" w:rsidR="0038149B" w:rsidRPr="00E97965" w:rsidRDefault="0038149B" w:rsidP="00987CB1">
            <w:pPr>
              <w:spacing w:before="0" w:line="240" w:lineRule="auto"/>
              <w:ind w:right="-57" w:firstLine="0"/>
              <w:jc w:val="center"/>
              <w:rPr>
                <w:b/>
                <w:sz w:val="20"/>
                <w:lang w:val="en-AU"/>
              </w:rPr>
            </w:pPr>
            <w:r w:rsidRPr="00E97965">
              <w:rPr>
                <w:b/>
                <w:sz w:val="20"/>
                <w:lang w:val="en-AU"/>
              </w:rPr>
              <w:t>Vit B6</w:t>
            </w:r>
          </w:p>
        </w:tc>
        <w:tc>
          <w:tcPr>
            <w:tcW w:w="993" w:type="dxa"/>
            <w:tcBorders>
              <w:top w:val="single" w:sz="4" w:space="0" w:color="auto"/>
              <w:bottom w:val="single" w:sz="4" w:space="0" w:color="auto"/>
            </w:tcBorders>
            <w:shd w:val="clear" w:color="auto" w:fill="D9D9D9" w:themeFill="background1" w:themeFillShade="D9"/>
            <w:vAlign w:val="center"/>
          </w:tcPr>
          <w:p w14:paraId="6F90A76F" w14:textId="77777777" w:rsidR="0038149B" w:rsidRPr="00E97965" w:rsidRDefault="0038149B" w:rsidP="00987CB1">
            <w:pPr>
              <w:spacing w:before="0" w:line="240" w:lineRule="auto"/>
              <w:ind w:right="-57" w:firstLine="0"/>
              <w:jc w:val="center"/>
              <w:rPr>
                <w:b/>
                <w:sz w:val="20"/>
                <w:lang w:val="en-AU"/>
              </w:rPr>
            </w:pPr>
            <w:r w:rsidRPr="00E97965">
              <w:rPr>
                <w:b/>
                <w:sz w:val="20"/>
                <w:lang w:val="en-AU"/>
              </w:rPr>
              <w:t>Vit C</w:t>
            </w:r>
          </w:p>
        </w:tc>
        <w:tc>
          <w:tcPr>
            <w:tcW w:w="708" w:type="dxa"/>
            <w:tcBorders>
              <w:top w:val="single" w:sz="4" w:space="0" w:color="auto"/>
              <w:bottom w:val="single" w:sz="4" w:space="0" w:color="auto"/>
            </w:tcBorders>
            <w:shd w:val="clear" w:color="auto" w:fill="D9D9D9" w:themeFill="background1" w:themeFillShade="D9"/>
            <w:vAlign w:val="center"/>
          </w:tcPr>
          <w:p w14:paraId="1B7451CD" w14:textId="77777777" w:rsidR="0038149B" w:rsidRPr="00E97965" w:rsidRDefault="0038149B" w:rsidP="00987CB1">
            <w:pPr>
              <w:spacing w:before="0" w:line="240" w:lineRule="auto"/>
              <w:ind w:right="-57" w:firstLine="0"/>
              <w:jc w:val="center"/>
              <w:rPr>
                <w:b/>
                <w:sz w:val="20"/>
                <w:lang w:val="en-AU"/>
              </w:rPr>
            </w:pPr>
            <w:r w:rsidRPr="00E97965">
              <w:rPr>
                <w:b/>
                <w:sz w:val="20"/>
                <w:lang w:val="en-AU"/>
              </w:rPr>
              <w:t>N-B6</w:t>
            </w:r>
          </w:p>
        </w:tc>
        <w:tc>
          <w:tcPr>
            <w:tcW w:w="724" w:type="dxa"/>
            <w:tcBorders>
              <w:top w:val="single" w:sz="4" w:space="0" w:color="auto"/>
              <w:bottom w:val="single" w:sz="4" w:space="0" w:color="auto"/>
            </w:tcBorders>
            <w:shd w:val="clear" w:color="auto" w:fill="D9D9D9" w:themeFill="background1" w:themeFillShade="D9"/>
            <w:vAlign w:val="center"/>
          </w:tcPr>
          <w:p w14:paraId="5872DE58" w14:textId="77777777" w:rsidR="0038149B" w:rsidRPr="00E97965" w:rsidRDefault="0038149B" w:rsidP="00987CB1">
            <w:pPr>
              <w:spacing w:before="0" w:line="240" w:lineRule="auto"/>
              <w:ind w:right="-57" w:firstLine="0"/>
              <w:jc w:val="center"/>
              <w:rPr>
                <w:b/>
                <w:sz w:val="20"/>
                <w:lang w:val="en-AU"/>
              </w:rPr>
            </w:pPr>
            <w:r w:rsidRPr="00E97965">
              <w:rPr>
                <w:b/>
                <w:sz w:val="20"/>
                <w:lang w:val="en-AU"/>
              </w:rPr>
              <w:t>B6-C</w:t>
            </w:r>
          </w:p>
        </w:tc>
        <w:tc>
          <w:tcPr>
            <w:tcW w:w="1120" w:type="dxa"/>
            <w:tcBorders>
              <w:top w:val="single" w:sz="4" w:space="0" w:color="auto"/>
              <w:bottom w:val="single" w:sz="4" w:space="0" w:color="auto"/>
            </w:tcBorders>
            <w:shd w:val="clear" w:color="auto" w:fill="D9D9D9" w:themeFill="background1" w:themeFillShade="D9"/>
            <w:vAlign w:val="center"/>
          </w:tcPr>
          <w:p w14:paraId="49C8AAA3" w14:textId="77777777" w:rsidR="0038149B" w:rsidRPr="00E97965" w:rsidRDefault="0038149B" w:rsidP="00987CB1">
            <w:pPr>
              <w:spacing w:before="0" w:line="240" w:lineRule="auto"/>
              <w:ind w:right="-57" w:firstLine="0"/>
              <w:jc w:val="center"/>
              <w:rPr>
                <w:b/>
                <w:sz w:val="20"/>
                <w:lang w:val="en-AU"/>
              </w:rPr>
            </w:pPr>
          </w:p>
        </w:tc>
      </w:tr>
      <w:tr w:rsidR="00227C68" w:rsidRPr="00E97965" w14:paraId="3979DD4A" w14:textId="77777777" w:rsidTr="00A01585">
        <w:tc>
          <w:tcPr>
            <w:tcW w:w="1384" w:type="dxa"/>
            <w:tcBorders>
              <w:top w:val="single" w:sz="4" w:space="0" w:color="auto"/>
            </w:tcBorders>
          </w:tcPr>
          <w:p w14:paraId="6BA8DEF1" w14:textId="77777777" w:rsidR="0038149B" w:rsidRPr="00E97965" w:rsidRDefault="0038149B" w:rsidP="006F673D">
            <w:pPr>
              <w:spacing w:before="0" w:line="240" w:lineRule="auto"/>
              <w:ind w:hanging="2"/>
              <w:jc w:val="center"/>
              <w:rPr>
                <w:bCs/>
                <w:sz w:val="20"/>
                <w:lang w:val="en-AU"/>
              </w:rPr>
            </w:pPr>
            <w:r w:rsidRPr="00E97965">
              <w:rPr>
                <w:color w:val="0D0D0D" w:themeColor="text1" w:themeTint="F2"/>
                <w:sz w:val="20"/>
                <w:lang w:val="id-ID"/>
              </w:rPr>
              <w:t>10: 90: 1</w:t>
            </w:r>
          </w:p>
        </w:tc>
        <w:tc>
          <w:tcPr>
            <w:tcW w:w="851" w:type="dxa"/>
            <w:tcBorders>
              <w:top w:val="single" w:sz="4" w:space="0" w:color="auto"/>
            </w:tcBorders>
          </w:tcPr>
          <w:p w14:paraId="487DC4A7" w14:textId="77777777" w:rsidR="0038149B" w:rsidRPr="00E97965" w:rsidRDefault="0038149B" w:rsidP="006F673D">
            <w:pPr>
              <w:spacing w:before="0" w:line="240" w:lineRule="auto"/>
              <w:ind w:hanging="2"/>
              <w:jc w:val="center"/>
              <w:rPr>
                <w:b/>
                <w:sz w:val="20"/>
                <w:lang w:val="en-AU"/>
              </w:rPr>
            </w:pPr>
            <w:r w:rsidRPr="00E97965">
              <w:rPr>
                <w:sz w:val="20"/>
                <w:lang w:val="id-ID"/>
              </w:rPr>
              <w:t>1,393</w:t>
            </w:r>
          </w:p>
        </w:tc>
        <w:tc>
          <w:tcPr>
            <w:tcW w:w="708" w:type="dxa"/>
            <w:tcBorders>
              <w:top w:val="single" w:sz="4" w:space="0" w:color="auto"/>
            </w:tcBorders>
          </w:tcPr>
          <w:p w14:paraId="1BEE1350" w14:textId="77777777" w:rsidR="0038149B" w:rsidRPr="00E97965" w:rsidRDefault="0038149B" w:rsidP="006F673D">
            <w:pPr>
              <w:spacing w:before="0" w:line="240" w:lineRule="auto"/>
              <w:ind w:left="-108" w:hanging="108"/>
              <w:jc w:val="center"/>
              <w:rPr>
                <w:b/>
                <w:sz w:val="20"/>
                <w:lang w:val="en-AU"/>
              </w:rPr>
            </w:pPr>
            <w:r w:rsidRPr="00E97965">
              <w:rPr>
                <w:color w:val="0D0D0D" w:themeColor="text1" w:themeTint="F2"/>
                <w:sz w:val="20"/>
                <w:lang w:val="id-ID"/>
              </w:rPr>
              <w:t>1,750</w:t>
            </w:r>
          </w:p>
        </w:tc>
        <w:tc>
          <w:tcPr>
            <w:tcW w:w="711" w:type="dxa"/>
            <w:tcBorders>
              <w:top w:val="single" w:sz="4" w:space="0" w:color="auto"/>
            </w:tcBorders>
          </w:tcPr>
          <w:p w14:paraId="176792F8" w14:textId="77777777" w:rsidR="0038149B" w:rsidRPr="00E97965" w:rsidRDefault="0038149B" w:rsidP="006F673D">
            <w:pPr>
              <w:spacing w:before="0" w:line="240" w:lineRule="auto"/>
              <w:ind w:hanging="2"/>
              <w:jc w:val="center"/>
              <w:rPr>
                <w:b/>
                <w:sz w:val="20"/>
                <w:lang w:val="en-AU"/>
              </w:rPr>
            </w:pPr>
            <w:r w:rsidRPr="00E97965">
              <w:rPr>
                <w:color w:val="0D0D0D" w:themeColor="text1" w:themeTint="F2"/>
                <w:sz w:val="20"/>
                <w:lang w:val="id-ID"/>
              </w:rPr>
              <w:t>2,387</w:t>
            </w:r>
          </w:p>
        </w:tc>
        <w:tc>
          <w:tcPr>
            <w:tcW w:w="849" w:type="dxa"/>
            <w:tcBorders>
              <w:top w:val="single" w:sz="4" w:space="0" w:color="auto"/>
            </w:tcBorders>
          </w:tcPr>
          <w:p w14:paraId="7B7E02B1" w14:textId="77777777" w:rsidR="0038149B" w:rsidRPr="00E97965" w:rsidRDefault="0038149B" w:rsidP="006F673D">
            <w:pPr>
              <w:spacing w:before="0" w:line="240" w:lineRule="auto"/>
              <w:ind w:hanging="2"/>
              <w:jc w:val="right"/>
              <w:rPr>
                <w:b/>
                <w:sz w:val="20"/>
                <w:lang w:val="en-AU"/>
              </w:rPr>
            </w:pPr>
            <w:r w:rsidRPr="00E97965">
              <w:rPr>
                <w:color w:val="0D0D0D" w:themeColor="text1" w:themeTint="F2"/>
                <w:sz w:val="20"/>
                <w:lang w:val="id-ID"/>
              </w:rPr>
              <w:t>405351</w:t>
            </w:r>
          </w:p>
        </w:tc>
        <w:tc>
          <w:tcPr>
            <w:tcW w:w="850" w:type="dxa"/>
            <w:tcBorders>
              <w:top w:val="single" w:sz="4" w:space="0" w:color="auto"/>
            </w:tcBorders>
          </w:tcPr>
          <w:p w14:paraId="2C3A2EE5" w14:textId="77777777" w:rsidR="0038149B" w:rsidRPr="00E97965" w:rsidRDefault="0038149B" w:rsidP="006F673D">
            <w:pPr>
              <w:pStyle w:val="TableParagraph"/>
              <w:ind w:hanging="2"/>
              <w:jc w:val="right"/>
              <w:rPr>
                <w:rFonts w:ascii="Times New Roman" w:hAnsi="Times New Roman" w:cs="Times New Roman"/>
                <w:sz w:val="20"/>
                <w:szCs w:val="20"/>
              </w:rPr>
            </w:pPr>
            <w:r w:rsidRPr="00E97965">
              <w:rPr>
                <w:rFonts w:ascii="Times New Roman" w:hAnsi="Times New Roman" w:cs="Times New Roman"/>
                <w:color w:val="0D0D0D" w:themeColor="text1" w:themeTint="F2"/>
                <w:sz w:val="20"/>
                <w:szCs w:val="20"/>
                <w:lang w:val="id-ID"/>
              </w:rPr>
              <w:t>330420</w:t>
            </w:r>
          </w:p>
        </w:tc>
        <w:tc>
          <w:tcPr>
            <w:tcW w:w="993" w:type="dxa"/>
            <w:tcBorders>
              <w:top w:val="single" w:sz="4" w:space="0" w:color="auto"/>
            </w:tcBorders>
          </w:tcPr>
          <w:p w14:paraId="4F25E4ED" w14:textId="77777777" w:rsidR="0038149B" w:rsidRPr="00E97965" w:rsidRDefault="0038149B" w:rsidP="006F673D">
            <w:pPr>
              <w:spacing w:before="0" w:line="240" w:lineRule="auto"/>
              <w:ind w:hanging="2"/>
              <w:jc w:val="center"/>
              <w:rPr>
                <w:b/>
                <w:sz w:val="20"/>
                <w:lang w:val="en-AU"/>
              </w:rPr>
            </w:pPr>
            <w:r w:rsidRPr="00E97965">
              <w:rPr>
                <w:color w:val="0D0D0D" w:themeColor="text1" w:themeTint="F2"/>
                <w:sz w:val="20"/>
                <w:lang w:val="id-ID"/>
              </w:rPr>
              <w:t>1512525</w:t>
            </w:r>
          </w:p>
        </w:tc>
        <w:tc>
          <w:tcPr>
            <w:tcW w:w="708" w:type="dxa"/>
            <w:tcBorders>
              <w:top w:val="single" w:sz="4" w:space="0" w:color="auto"/>
            </w:tcBorders>
          </w:tcPr>
          <w:p w14:paraId="7BCC3ADA" w14:textId="77777777" w:rsidR="0038149B" w:rsidRPr="00E97965" w:rsidRDefault="0038149B" w:rsidP="006F673D">
            <w:pPr>
              <w:spacing w:before="0" w:line="240" w:lineRule="auto"/>
              <w:ind w:hanging="2"/>
              <w:jc w:val="right"/>
              <w:rPr>
                <w:b/>
                <w:sz w:val="20"/>
                <w:lang w:val="en-AU"/>
              </w:rPr>
            </w:pPr>
            <w:r w:rsidRPr="00E97965">
              <w:rPr>
                <w:color w:val="0D0D0D" w:themeColor="text1" w:themeTint="F2"/>
                <w:sz w:val="20"/>
                <w:lang w:val="id-ID"/>
              </w:rPr>
              <w:t>0,776</w:t>
            </w:r>
          </w:p>
        </w:tc>
        <w:tc>
          <w:tcPr>
            <w:tcW w:w="724" w:type="dxa"/>
            <w:tcBorders>
              <w:top w:val="single" w:sz="4" w:space="0" w:color="auto"/>
            </w:tcBorders>
          </w:tcPr>
          <w:p w14:paraId="64FAA678" w14:textId="77777777" w:rsidR="0038149B" w:rsidRPr="00E97965" w:rsidRDefault="0038149B" w:rsidP="006F673D">
            <w:pPr>
              <w:spacing w:before="0" w:line="240" w:lineRule="auto"/>
              <w:ind w:hanging="2"/>
              <w:jc w:val="right"/>
              <w:rPr>
                <w:b/>
                <w:sz w:val="20"/>
                <w:lang w:val="en-AU"/>
              </w:rPr>
            </w:pPr>
            <w:r w:rsidRPr="00E97965">
              <w:rPr>
                <w:color w:val="0D0D0D" w:themeColor="text1" w:themeTint="F2"/>
                <w:sz w:val="20"/>
                <w:lang w:val="id-ID"/>
              </w:rPr>
              <w:t>0,388</w:t>
            </w:r>
          </w:p>
        </w:tc>
        <w:tc>
          <w:tcPr>
            <w:tcW w:w="1120" w:type="dxa"/>
            <w:tcBorders>
              <w:top w:val="single" w:sz="4" w:space="0" w:color="auto"/>
            </w:tcBorders>
          </w:tcPr>
          <w:p w14:paraId="7ED12B5F" w14:textId="77777777" w:rsidR="0038149B" w:rsidRPr="00E97965" w:rsidRDefault="0038149B" w:rsidP="006F673D">
            <w:pPr>
              <w:spacing w:before="0" w:line="240" w:lineRule="auto"/>
              <w:ind w:hanging="2"/>
              <w:jc w:val="right"/>
              <w:rPr>
                <w:color w:val="0D0D0D" w:themeColor="text1" w:themeTint="F2"/>
                <w:sz w:val="20"/>
                <w:lang w:val="id-ID"/>
              </w:rPr>
            </w:pPr>
          </w:p>
        </w:tc>
      </w:tr>
      <w:tr w:rsidR="00227C68" w:rsidRPr="00E97965" w14:paraId="579AAA8D" w14:textId="77777777" w:rsidTr="00A01585">
        <w:tc>
          <w:tcPr>
            <w:tcW w:w="1384" w:type="dxa"/>
          </w:tcPr>
          <w:p w14:paraId="132B2A71" w14:textId="77777777" w:rsidR="0038149B" w:rsidRPr="00E97965" w:rsidRDefault="0038149B" w:rsidP="006F673D">
            <w:pPr>
              <w:spacing w:before="0" w:line="240" w:lineRule="auto"/>
              <w:ind w:hanging="2"/>
              <w:jc w:val="center"/>
              <w:rPr>
                <w:bCs/>
                <w:sz w:val="20"/>
                <w:lang w:val="en-AU"/>
              </w:rPr>
            </w:pPr>
            <w:r w:rsidRPr="00E97965">
              <w:rPr>
                <w:color w:val="0D0D0D" w:themeColor="text1" w:themeTint="F2"/>
                <w:sz w:val="20"/>
                <w:lang w:val="id-ID"/>
              </w:rPr>
              <w:t>15: 85: 1</w:t>
            </w:r>
          </w:p>
        </w:tc>
        <w:tc>
          <w:tcPr>
            <w:tcW w:w="851" w:type="dxa"/>
          </w:tcPr>
          <w:p w14:paraId="7A07DA42" w14:textId="77777777" w:rsidR="0038149B" w:rsidRPr="00E97965" w:rsidRDefault="0038149B" w:rsidP="006F673D">
            <w:pPr>
              <w:spacing w:before="0" w:line="240" w:lineRule="auto"/>
              <w:ind w:hanging="2"/>
              <w:jc w:val="center"/>
              <w:rPr>
                <w:b/>
                <w:sz w:val="20"/>
                <w:lang w:val="en-AU"/>
              </w:rPr>
            </w:pPr>
            <w:r w:rsidRPr="00E97965">
              <w:rPr>
                <w:color w:val="0D0D0D" w:themeColor="text1" w:themeTint="F2"/>
                <w:sz w:val="20"/>
                <w:lang w:val="id-ID"/>
              </w:rPr>
              <w:t>1,690</w:t>
            </w:r>
          </w:p>
        </w:tc>
        <w:tc>
          <w:tcPr>
            <w:tcW w:w="708" w:type="dxa"/>
          </w:tcPr>
          <w:p w14:paraId="1A4D126F" w14:textId="77777777" w:rsidR="0038149B" w:rsidRPr="00E97965" w:rsidRDefault="0038149B" w:rsidP="006F673D">
            <w:pPr>
              <w:spacing w:before="0" w:line="240" w:lineRule="auto"/>
              <w:ind w:left="-108" w:hanging="108"/>
              <w:jc w:val="center"/>
              <w:rPr>
                <w:b/>
                <w:sz w:val="20"/>
                <w:lang w:val="en-AU"/>
              </w:rPr>
            </w:pPr>
            <w:r w:rsidRPr="00E97965">
              <w:rPr>
                <w:color w:val="0D0D0D" w:themeColor="text1" w:themeTint="F2"/>
                <w:sz w:val="20"/>
                <w:lang w:val="id-ID"/>
              </w:rPr>
              <w:t>2,143</w:t>
            </w:r>
          </w:p>
        </w:tc>
        <w:tc>
          <w:tcPr>
            <w:tcW w:w="711" w:type="dxa"/>
          </w:tcPr>
          <w:p w14:paraId="19C8FAED" w14:textId="77777777" w:rsidR="0038149B" w:rsidRPr="00E97965" w:rsidRDefault="0038149B" w:rsidP="006F673D">
            <w:pPr>
              <w:spacing w:before="0" w:line="240" w:lineRule="auto"/>
              <w:ind w:hanging="2"/>
              <w:jc w:val="center"/>
              <w:rPr>
                <w:b/>
                <w:sz w:val="20"/>
                <w:lang w:val="en-AU"/>
              </w:rPr>
            </w:pPr>
            <w:r w:rsidRPr="00E97965">
              <w:rPr>
                <w:color w:val="0D0D0D" w:themeColor="text1" w:themeTint="F2"/>
                <w:sz w:val="20"/>
                <w:lang w:val="id-ID"/>
              </w:rPr>
              <w:t>2,960</w:t>
            </w:r>
          </w:p>
        </w:tc>
        <w:tc>
          <w:tcPr>
            <w:tcW w:w="849" w:type="dxa"/>
          </w:tcPr>
          <w:p w14:paraId="4E4F1E54" w14:textId="77777777" w:rsidR="0038149B" w:rsidRPr="00E97965" w:rsidRDefault="0038149B" w:rsidP="006F673D">
            <w:pPr>
              <w:spacing w:before="0" w:line="240" w:lineRule="auto"/>
              <w:ind w:hanging="2"/>
              <w:jc w:val="right"/>
              <w:rPr>
                <w:b/>
                <w:sz w:val="20"/>
                <w:lang w:val="en-AU"/>
              </w:rPr>
            </w:pPr>
            <w:r w:rsidRPr="00E97965">
              <w:rPr>
                <w:color w:val="0D0D0D" w:themeColor="text1" w:themeTint="F2"/>
                <w:sz w:val="20"/>
                <w:lang w:val="id-ID"/>
              </w:rPr>
              <w:t>205159</w:t>
            </w:r>
          </w:p>
        </w:tc>
        <w:tc>
          <w:tcPr>
            <w:tcW w:w="850" w:type="dxa"/>
          </w:tcPr>
          <w:p w14:paraId="4C4B5A40" w14:textId="77777777" w:rsidR="0038149B" w:rsidRPr="00E97965" w:rsidRDefault="0038149B" w:rsidP="006F673D">
            <w:pPr>
              <w:pStyle w:val="TableParagraph"/>
              <w:ind w:hanging="2"/>
              <w:jc w:val="right"/>
              <w:rPr>
                <w:rFonts w:ascii="Times New Roman" w:hAnsi="Times New Roman" w:cs="Times New Roman"/>
                <w:sz w:val="20"/>
                <w:szCs w:val="20"/>
              </w:rPr>
            </w:pPr>
            <w:r w:rsidRPr="00E97965">
              <w:rPr>
                <w:rFonts w:ascii="Times New Roman" w:hAnsi="Times New Roman" w:cs="Times New Roman"/>
                <w:color w:val="0D0D0D" w:themeColor="text1" w:themeTint="F2"/>
                <w:sz w:val="20"/>
                <w:szCs w:val="20"/>
                <w:lang w:val="id-ID"/>
              </w:rPr>
              <w:t>167010</w:t>
            </w:r>
          </w:p>
        </w:tc>
        <w:tc>
          <w:tcPr>
            <w:tcW w:w="993" w:type="dxa"/>
          </w:tcPr>
          <w:p w14:paraId="01D22C02" w14:textId="77777777" w:rsidR="0038149B" w:rsidRPr="00E97965" w:rsidRDefault="0038149B" w:rsidP="006F673D">
            <w:pPr>
              <w:spacing w:before="0" w:line="240" w:lineRule="auto"/>
              <w:ind w:hanging="2"/>
              <w:jc w:val="center"/>
              <w:rPr>
                <w:b/>
                <w:sz w:val="20"/>
                <w:lang w:val="en-AU"/>
              </w:rPr>
            </w:pPr>
            <w:r w:rsidRPr="00E97965">
              <w:rPr>
                <w:color w:val="0D0D0D" w:themeColor="text1" w:themeTint="F2"/>
                <w:sz w:val="20"/>
                <w:lang w:val="id-ID"/>
              </w:rPr>
              <w:t>633125</w:t>
            </w:r>
          </w:p>
        </w:tc>
        <w:tc>
          <w:tcPr>
            <w:tcW w:w="708" w:type="dxa"/>
          </w:tcPr>
          <w:p w14:paraId="76EF0BA2" w14:textId="77777777" w:rsidR="0038149B" w:rsidRPr="00E97965" w:rsidRDefault="0038149B" w:rsidP="006F673D">
            <w:pPr>
              <w:spacing w:before="0" w:line="240" w:lineRule="auto"/>
              <w:ind w:hanging="2"/>
              <w:jc w:val="right"/>
              <w:rPr>
                <w:b/>
                <w:sz w:val="20"/>
                <w:lang w:val="en-AU"/>
              </w:rPr>
            </w:pPr>
            <w:r w:rsidRPr="00E97965">
              <w:rPr>
                <w:color w:val="0D0D0D" w:themeColor="text1" w:themeTint="F2"/>
                <w:sz w:val="20"/>
                <w:lang w:val="id-ID"/>
              </w:rPr>
              <w:t>1,536</w:t>
            </w:r>
          </w:p>
        </w:tc>
        <w:tc>
          <w:tcPr>
            <w:tcW w:w="724" w:type="dxa"/>
          </w:tcPr>
          <w:p w14:paraId="4B9E4DEC" w14:textId="77777777" w:rsidR="0038149B" w:rsidRPr="00E97965" w:rsidRDefault="0038149B" w:rsidP="006F673D">
            <w:pPr>
              <w:spacing w:before="0" w:line="240" w:lineRule="auto"/>
              <w:ind w:hanging="2"/>
              <w:jc w:val="right"/>
              <w:rPr>
                <w:b/>
                <w:sz w:val="20"/>
                <w:lang w:val="en-AU"/>
              </w:rPr>
            </w:pPr>
            <w:r w:rsidRPr="00E97965">
              <w:rPr>
                <w:color w:val="0D0D0D" w:themeColor="text1" w:themeTint="F2"/>
                <w:sz w:val="20"/>
                <w:lang w:val="id-ID"/>
              </w:rPr>
              <w:t>1,72</w:t>
            </w:r>
          </w:p>
        </w:tc>
        <w:tc>
          <w:tcPr>
            <w:tcW w:w="1120" w:type="dxa"/>
          </w:tcPr>
          <w:p w14:paraId="13204242" w14:textId="3579AB5F" w:rsidR="0038149B" w:rsidRPr="00E97965" w:rsidRDefault="0038149B" w:rsidP="00D059B5">
            <w:pPr>
              <w:spacing w:before="0" w:line="240" w:lineRule="auto"/>
              <w:ind w:firstLine="0"/>
              <w:rPr>
                <w:color w:val="0D0D0D" w:themeColor="text1" w:themeTint="F2"/>
                <w:sz w:val="20"/>
                <w:lang w:val="id-ID"/>
              </w:rPr>
            </w:pPr>
            <w:r w:rsidRPr="00E97965">
              <w:rPr>
                <w:color w:val="0D0D0D" w:themeColor="text1" w:themeTint="F2"/>
                <w:sz w:val="20"/>
                <w:lang w:val="id-ID"/>
              </w:rPr>
              <w:t>Opt</w:t>
            </w:r>
            <w:r w:rsidR="00365D03" w:rsidRPr="00E97965">
              <w:rPr>
                <w:color w:val="0D0D0D" w:themeColor="text1" w:themeTint="F2"/>
                <w:sz w:val="20"/>
                <w:lang w:val="id-ID"/>
              </w:rPr>
              <w:t>imum</w:t>
            </w:r>
            <w:r w:rsidRPr="00E97965">
              <w:rPr>
                <w:color w:val="0D0D0D" w:themeColor="text1" w:themeTint="F2"/>
                <w:sz w:val="20"/>
                <w:lang w:val="id-ID"/>
              </w:rPr>
              <w:t xml:space="preserve"> </w:t>
            </w:r>
          </w:p>
        </w:tc>
      </w:tr>
      <w:tr w:rsidR="00227C68" w:rsidRPr="00E97965" w14:paraId="4F4BBE95" w14:textId="77777777" w:rsidTr="00A01585">
        <w:tc>
          <w:tcPr>
            <w:tcW w:w="1384" w:type="dxa"/>
            <w:tcBorders>
              <w:bottom w:val="single" w:sz="4" w:space="0" w:color="auto"/>
            </w:tcBorders>
          </w:tcPr>
          <w:p w14:paraId="638DD57D" w14:textId="77777777" w:rsidR="0038149B" w:rsidRPr="00E97965" w:rsidRDefault="0038149B" w:rsidP="006F673D">
            <w:pPr>
              <w:spacing w:before="0" w:line="240" w:lineRule="auto"/>
              <w:ind w:hanging="2"/>
              <w:jc w:val="center"/>
              <w:rPr>
                <w:bCs/>
                <w:sz w:val="20"/>
                <w:lang w:val="en-AU"/>
              </w:rPr>
            </w:pPr>
            <w:r w:rsidRPr="00E97965">
              <w:rPr>
                <w:color w:val="0D0D0D" w:themeColor="text1" w:themeTint="F2"/>
                <w:sz w:val="20"/>
                <w:lang w:val="id-ID"/>
              </w:rPr>
              <w:t>20: 80: 1</w:t>
            </w:r>
          </w:p>
        </w:tc>
        <w:tc>
          <w:tcPr>
            <w:tcW w:w="851" w:type="dxa"/>
            <w:tcBorders>
              <w:bottom w:val="single" w:sz="4" w:space="0" w:color="auto"/>
            </w:tcBorders>
          </w:tcPr>
          <w:p w14:paraId="5343F653" w14:textId="77777777" w:rsidR="0038149B" w:rsidRPr="00E97965" w:rsidRDefault="0038149B" w:rsidP="006F673D">
            <w:pPr>
              <w:spacing w:before="0" w:line="240" w:lineRule="auto"/>
              <w:ind w:hanging="2"/>
              <w:jc w:val="center"/>
              <w:rPr>
                <w:b/>
                <w:sz w:val="20"/>
                <w:lang w:val="en-AU"/>
              </w:rPr>
            </w:pPr>
            <w:r w:rsidRPr="00E97965">
              <w:rPr>
                <w:color w:val="0D0D0D" w:themeColor="text1" w:themeTint="F2"/>
                <w:sz w:val="20"/>
                <w:lang w:val="id-ID"/>
              </w:rPr>
              <w:t>1,847</w:t>
            </w:r>
          </w:p>
        </w:tc>
        <w:tc>
          <w:tcPr>
            <w:tcW w:w="708" w:type="dxa"/>
            <w:tcBorders>
              <w:bottom w:val="single" w:sz="4" w:space="0" w:color="auto"/>
            </w:tcBorders>
          </w:tcPr>
          <w:p w14:paraId="714DA6CA" w14:textId="77777777" w:rsidR="0038149B" w:rsidRPr="00E97965" w:rsidRDefault="0038149B" w:rsidP="006F673D">
            <w:pPr>
              <w:spacing w:before="0" w:line="240" w:lineRule="auto"/>
              <w:ind w:left="-108" w:hanging="108"/>
              <w:jc w:val="center"/>
              <w:rPr>
                <w:b/>
                <w:sz w:val="20"/>
                <w:lang w:val="en-AU"/>
              </w:rPr>
            </w:pPr>
            <w:r w:rsidRPr="00E97965">
              <w:rPr>
                <w:color w:val="0D0D0D" w:themeColor="text1" w:themeTint="F2"/>
                <w:sz w:val="20"/>
                <w:lang w:val="id-ID"/>
              </w:rPr>
              <w:t>2,250</w:t>
            </w:r>
          </w:p>
        </w:tc>
        <w:tc>
          <w:tcPr>
            <w:tcW w:w="711" w:type="dxa"/>
            <w:tcBorders>
              <w:bottom w:val="single" w:sz="4" w:space="0" w:color="auto"/>
            </w:tcBorders>
          </w:tcPr>
          <w:p w14:paraId="4B048F04" w14:textId="77777777" w:rsidR="0038149B" w:rsidRPr="00E97965" w:rsidRDefault="0038149B" w:rsidP="006F673D">
            <w:pPr>
              <w:spacing w:before="0" w:line="240" w:lineRule="auto"/>
              <w:ind w:hanging="2"/>
              <w:jc w:val="center"/>
              <w:rPr>
                <w:b/>
                <w:sz w:val="20"/>
                <w:lang w:val="en-AU"/>
              </w:rPr>
            </w:pPr>
            <w:r w:rsidRPr="00E97965">
              <w:rPr>
                <w:color w:val="0D0D0D" w:themeColor="text1" w:themeTint="F2"/>
                <w:sz w:val="20"/>
                <w:lang w:val="id-ID"/>
              </w:rPr>
              <w:t>2,903</w:t>
            </w:r>
          </w:p>
        </w:tc>
        <w:tc>
          <w:tcPr>
            <w:tcW w:w="849" w:type="dxa"/>
            <w:tcBorders>
              <w:bottom w:val="single" w:sz="4" w:space="0" w:color="auto"/>
            </w:tcBorders>
          </w:tcPr>
          <w:p w14:paraId="08EF5B35" w14:textId="77777777" w:rsidR="0038149B" w:rsidRPr="00E97965" w:rsidRDefault="0038149B" w:rsidP="006F673D">
            <w:pPr>
              <w:spacing w:before="0" w:line="240" w:lineRule="auto"/>
              <w:ind w:hanging="2"/>
              <w:jc w:val="center"/>
              <w:rPr>
                <w:b/>
                <w:sz w:val="20"/>
                <w:lang w:val="en-AU"/>
              </w:rPr>
            </w:pPr>
            <w:r w:rsidRPr="00E97965">
              <w:rPr>
                <w:color w:val="0D0D0D" w:themeColor="text1" w:themeTint="F2"/>
                <w:sz w:val="20"/>
                <w:lang w:val="id-ID"/>
              </w:rPr>
              <w:t>11705</w:t>
            </w:r>
          </w:p>
        </w:tc>
        <w:tc>
          <w:tcPr>
            <w:tcW w:w="850" w:type="dxa"/>
            <w:tcBorders>
              <w:bottom w:val="single" w:sz="4" w:space="0" w:color="auto"/>
            </w:tcBorders>
          </w:tcPr>
          <w:p w14:paraId="618AB00E" w14:textId="77777777" w:rsidR="0038149B" w:rsidRPr="00E97965" w:rsidRDefault="0038149B" w:rsidP="006F673D">
            <w:pPr>
              <w:spacing w:before="0" w:line="240" w:lineRule="auto"/>
              <w:ind w:hanging="2"/>
              <w:jc w:val="right"/>
              <w:rPr>
                <w:b/>
                <w:sz w:val="20"/>
                <w:lang w:val="en-AU"/>
              </w:rPr>
            </w:pPr>
            <w:r w:rsidRPr="00E97965">
              <w:rPr>
                <w:color w:val="0D0D0D" w:themeColor="text1" w:themeTint="F2"/>
                <w:sz w:val="20"/>
                <w:lang w:val="id-ID"/>
              </w:rPr>
              <w:t>8648</w:t>
            </w:r>
          </w:p>
        </w:tc>
        <w:tc>
          <w:tcPr>
            <w:tcW w:w="993" w:type="dxa"/>
            <w:tcBorders>
              <w:bottom w:val="single" w:sz="4" w:space="0" w:color="auto"/>
            </w:tcBorders>
          </w:tcPr>
          <w:p w14:paraId="209104F2" w14:textId="77777777" w:rsidR="0038149B" w:rsidRPr="00E97965" w:rsidRDefault="0038149B" w:rsidP="006F673D">
            <w:pPr>
              <w:spacing w:before="0" w:line="240" w:lineRule="auto"/>
              <w:ind w:hanging="2"/>
              <w:jc w:val="center"/>
              <w:rPr>
                <w:b/>
                <w:sz w:val="20"/>
                <w:lang w:val="en-AU"/>
              </w:rPr>
            </w:pPr>
            <w:r w:rsidRPr="00E97965">
              <w:rPr>
                <w:color w:val="0D0D0D" w:themeColor="text1" w:themeTint="F2"/>
                <w:sz w:val="20"/>
                <w:lang w:val="id-ID"/>
              </w:rPr>
              <w:t>45802</w:t>
            </w:r>
          </w:p>
        </w:tc>
        <w:tc>
          <w:tcPr>
            <w:tcW w:w="708" w:type="dxa"/>
            <w:tcBorders>
              <w:bottom w:val="single" w:sz="4" w:space="0" w:color="auto"/>
            </w:tcBorders>
          </w:tcPr>
          <w:p w14:paraId="7677750D" w14:textId="77777777" w:rsidR="0038149B" w:rsidRPr="00E97965" w:rsidRDefault="0038149B" w:rsidP="006F673D">
            <w:pPr>
              <w:spacing w:before="0" w:line="240" w:lineRule="auto"/>
              <w:ind w:hanging="2"/>
              <w:jc w:val="right"/>
              <w:rPr>
                <w:bCs/>
                <w:sz w:val="20"/>
                <w:lang w:val="en-AU"/>
              </w:rPr>
            </w:pPr>
            <w:r w:rsidRPr="00E97965">
              <w:rPr>
                <w:color w:val="0D0D0D" w:themeColor="text1" w:themeTint="F2"/>
                <w:sz w:val="20"/>
                <w:lang w:val="id-ID"/>
              </w:rPr>
              <w:t>0,896</w:t>
            </w:r>
          </w:p>
        </w:tc>
        <w:tc>
          <w:tcPr>
            <w:tcW w:w="724" w:type="dxa"/>
            <w:tcBorders>
              <w:bottom w:val="single" w:sz="4" w:space="0" w:color="auto"/>
            </w:tcBorders>
          </w:tcPr>
          <w:p w14:paraId="5FD27C51" w14:textId="77777777" w:rsidR="0038149B" w:rsidRPr="00E97965" w:rsidRDefault="0038149B" w:rsidP="006F673D">
            <w:pPr>
              <w:spacing w:before="0" w:line="240" w:lineRule="auto"/>
              <w:ind w:hanging="2"/>
              <w:jc w:val="right"/>
              <w:rPr>
                <w:bCs/>
                <w:sz w:val="20"/>
                <w:lang w:val="en-AU"/>
              </w:rPr>
            </w:pPr>
            <w:r w:rsidRPr="00E97965">
              <w:rPr>
                <w:color w:val="0D0D0D" w:themeColor="text1" w:themeTint="F2"/>
                <w:sz w:val="20"/>
                <w:lang w:val="id-ID"/>
              </w:rPr>
              <w:t>0,518</w:t>
            </w:r>
          </w:p>
        </w:tc>
        <w:tc>
          <w:tcPr>
            <w:tcW w:w="1120" w:type="dxa"/>
            <w:tcBorders>
              <w:bottom w:val="single" w:sz="4" w:space="0" w:color="auto"/>
            </w:tcBorders>
          </w:tcPr>
          <w:p w14:paraId="28F80E5D" w14:textId="77777777" w:rsidR="0038149B" w:rsidRPr="00E97965" w:rsidRDefault="0038149B" w:rsidP="006F673D">
            <w:pPr>
              <w:spacing w:before="0" w:line="240" w:lineRule="auto"/>
              <w:ind w:hanging="2"/>
              <w:jc w:val="right"/>
              <w:rPr>
                <w:color w:val="0D0D0D" w:themeColor="text1" w:themeTint="F2"/>
                <w:sz w:val="20"/>
                <w:lang w:val="id-ID"/>
              </w:rPr>
            </w:pPr>
          </w:p>
        </w:tc>
      </w:tr>
    </w:tbl>
    <w:p w14:paraId="5375B630" w14:textId="77777777" w:rsidR="00EB314F" w:rsidRPr="00E97965" w:rsidRDefault="00EB314F" w:rsidP="00EB314F">
      <w:pPr>
        <w:spacing w:before="0" w:line="240" w:lineRule="auto"/>
        <w:ind w:firstLine="0"/>
        <w:rPr>
          <w:b/>
          <w:bCs/>
          <w:noProof/>
          <w:szCs w:val="22"/>
          <w:lang w:val="id-ID"/>
        </w:rPr>
      </w:pPr>
      <w:r w:rsidRPr="00E97965">
        <w:rPr>
          <w:b/>
          <w:bCs/>
          <w:noProof/>
          <w:szCs w:val="22"/>
          <w:lang w:val="id-ID"/>
        </w:rPr>
        <w:lastRenderedPageBreak/>
        <w:t>Pembuatan Kurva Baku</w:t>
      </w:r>
    </w:p>
    <w:p w14:paraId="7B8CAA5E" w14:textId="77777777" w:rsidR="00245864" w:rsidRPr="00E97965" w:rsidRDefault="008065DE" w:rsidP="008065DE">
      <w:pPr>
        <w:spacing w:before="0" w:line="240" w:lineRule="auto"/>
        <w:rPr>
          <w:bCs/>
          <w:noProof/>
          <w:szCs w:val="22"/>
          <w:lang w:val="id-ID"/>
        </w:rPr>
      </w:pPr>
      <w:r w:rsidRPr="00E97965">
        <w:rPr>
          <w:bCs/>
          <w:noProof/>
          <w:szCs w:val="22"/>
          <w:lang w:val="id-ID"/>
        </w:rPr>
        <w:t xml:space="preserve">Kurva baku nikotinamida, vitamin B6, dan vitamin C dibuat pada seri konsentrasi larutan baku nikotinamida </w:t>
      </w:r>
      <w:r w:rsidR="008A64E0" w:rsidRPr="00E97965">
        <w:rPr>
          <w:bCs/>
          <w:noProof/>
          <w:szCs w:val="22"/>
          <w:lang w:val="id-ID"/>
        </w:rPr>
        <w:t xml:space="preserve">pada </w:t>
      </w:r>
      <w:r w:rsidRPr="00E97965">
        <w:rPr>
          <w:bCs/>
          <w:noProof/>
          <w:szCs w:val="22"/>
          <w:lang w:val="id-ID"/>
        </w:rPr>
        <w:t>2; 4; 6; 8; 10 dan 12 µg/</w:t>
      </w:r>
      <w:r w:rsidR="00245864" w:rsidRPr="00E97965">
        <w:rPr>
          <w:bCs/>
          <w:noProof/>
          <w:szCs w:val="22"/>
          <w:lang w:val="id-ID"/>
        </w:rPr>
        <w:t>Ml; s</w:t>
      </w:r>
      <w:r w:rsidRPr="00E97965">
        <w:rPr>
          <w:bCs/>
          <w:noProof/>
          <w:szCs w:val="22"/>
          <w:lang w:val="id-ID"/>
        </w:rPr>
        <w:t xml:space="preserve">eri konsentrasi larutan baku vitamin B6 </w:t>
      </w:r>
      <w:r w:rsidR="008A64E0" w:rsidRPr="00E97965">
        <w:rPr>
          <w:bCs/>
          <w:noProof/>
          <w:szCs w:val="22"/>
          <w:lang w:val="id-ID"/>
        </w:rPr>
        <w:t xml:space="preserve">pada </w:t>
      </w:r>
      <w:r w:rsidRPr="00E97965">
        <w:rPr>
          <w:bCs/>
          <w:noProof/>
          <w:szCs w:val="22"/>
          <w:lang w:val="id-ID"/>
        </w:rPr>
        <w:t xml:space="preserve">0,5; 1; 1,5; 2; 2,5 dan 3 µg/mL dan seri konsentrasi larutan vitamin C </w:t>
      </w:r>
      <w:r w:rsidR="008A64E0" w:rsidRPr="00E97965">
        <w:rPr>
          <w:bCs/>
          <w:noProof/>
          <w:szCs w:val="22"/>
          <w:lang w:val="id-ID"/>
        </w:rPr>
        <w:t xml:space="preserve">pada </w:t>
      </w:r>
      <w:r w:rsidRPr="00E97965">
        <w:rPr>
          <w:bCs/>
          <w:noProof/>
          <w:szCs w:val="22"/>
          <w:lang w:val="id-ID"/>
        </w:rPr>
        <w:t xml:space="preserve">7,5; 15; 22,5; 30; 37,5 dan 45 µg/mL. </w:t>
      </w:r>
      <w:r w:rsidR="00245864" w:rsidRPr="00E97965">
        <w:rPr>
          <w:bCs/>
          <w:noProof/>
          <w:szCs w:val="22"/>
          <w:lang w:val="id-ID"/>
        </w:rPr>
        <w:t>Hasil pembuatan kurva baku tampak pada Gambar 3.</w:t>
      </w:r>
    </w:p>
    <w:p w14:paraId="2472B9A1" w14:textId="77777777" w:rsidR="008F1E65" w:rsidRPr="00E97965" w:rsidRDefault="008F1E65" w:rsidP="008065DE">
      <w:pPr>
        <w:spacing w:before="0" w:line="240" w:lineRule="auto"/>
        <w:rPr>
          <w:bCs/>
          <w:noProof/>
          <w:szCs w:val="22"/>
          <w:lang w:val="id-ID"/>
        </w:rPr>
      </w:pPr>
    </w:p>
    <w:tbl>
      <w:tblPr>
        <w:tblStyle w:val="TableGrid"/>
        <w:tblW w:w="8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2977"/>
        <w:gridCol w:w="3079"/>
      </w:tblGrid>
      <w:tr w:rsidR="00C64B31" w:rsidRPr="00E97965" w14:paraId="145CB520" w14:textId="77777777" w:rsidTr="002D1670">
        <w:tc>
          <w:tcPr>
            <w:tcW w:w="2943" w:type="dxa"/>
          </w:tcPr>
          <w:p w14:paraId="04235CE7" w14:textId="77777777" w:rsidR="00C64B31" w:rsidRPr="00E97965" w:rsidRDefault="00C64B31" w:rsidP="002D1670">
            <w:pPr>
              <w:pStyle w:val="ListParagraph"/>
              <w:ind w:left="0" w:firstLine="0"/>
              <w:rPr>
                <w:color w:val="0D0D0D" w:themeColor="text1" w:themeTint="F2"/>
                <w:szCs w:val="22"/>
                <w:lang w:val="id-ID"/>
              </w:rPr>
            </w:pPr>
            <w:r w:rsidRPr="00E97965">
              <w:rPr>
                <w:noProof/>
                <w:color w:val="0D0D0D" w:themeColor="text1" w:themeTint="F2"/>
                <w:szCs w:val="22"/>
                <w:lang w:val="id-ID"/>
              </w:rPr>
              <w:drawing>
                <wp:inline distT="0" distB="0" distL="0" distR="0" wp14:anchorId="43087C18" wp14:editId="4A671776">
                  <wp:extent cx="1739900" cy="1032933"/>
                  <wp:effectExtent l="0" t="0" r="0" b="0"/>
                  <wp:docPr id="758605898" name="Chart 758605898">
                    <a:extLst xmlns:a="http://schemas.openxmlformats.org/drawingml/2006/main">
                      <a:ext uri="{FF2B5EF4-FFF2-40B4-BE49-F238E27FC236}">
                        <a16:creationId xmlns:a16="http://schemas.microsoft.com/office/drawing/2014/main" id="{15009C4D-0AB7-4B71-A0C1-1C8E98CA95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2977" w:type="dxa"/>
          </w:tcPr>
          <w:p w14:paraId="5BAFB1C7" w14:textId="77777777" w:rsidR="00C64B31" w:rsidRPr="00E97965" w:rsidRDefault="00C64B31" w:rsidP="002D1670">
            <w:pPr>
              <w:pStyle w:val="ListParagraph"/>
              <w:ind w:left="0" w:firstLine="37"/>
              <w:rPr>
                <w:color w:val="0D0D0D" w:themeColor="text1" w:themeTint="F2"/>
                <w:szCs w:val="22"/>
                <w:lang w:val="id-ID"/>
              </w:rPr>
            </w:pPr>
            <w:r w:rsidRPr="00E97965">
              <w:rPr>
                <w:noProof/>
                <w:color w:val="0D0D0D" w:themeColor="text1" w:themeTint="F2"/>
                <w:szCs w:val="22"/>
                <w:lang w:val="id-ID"/>
              </w:rPr>
              <w:drawing>
                <wp:inline distT="0" distB="0" distL="0" distR="0" wp14:anchorId="497F4E28" wp14:editId="6ED41374">
                  <wp:extent cx="1731010" cy="1054100"/>
                  <wp:effectExtent l="0" t="0" r="0" b="0"/>
                  <wp:docPr id="3" name="Chart 3">
                    <a:extLst xmlns:a="http://schemas.openxmlformats.org/drawingml/2006/main">
                      <a:ext uri="{FF2B5EF4-FFF2-40B4-BE49-F238E27FC236}">
                        <a16:creationId xmlns:a16="http://schemas.microsoft.com/office/drawing/2014/main" id="{990065CF-C934-44BF-B190-808648DBEA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3079" w:type="dxa"/>
          </w:tcPr>
          <w:p w14:paraId="7E441168" w14:textId="77777777" w:rsidR="00C64B31" w:rsidRPr="00E97965" w:rsidRDefault="00C64B31" w:rsidP="001A23DA">
            <w:pPr>
              <w:pStyle w:val="ListParagraph"/>
              <w:ind w:left="0" w:hanging="108"/>
              <w:rPr>
                <w:color w:val="0D0D0D" w:themeColor="text1" w:themeTint="F2"/>
                <w:szCs w:val="22"/>
                <w:lang w:val="id-ID"/>
              </w:rPr>
            </w:pPr>
            <w:r w:rsidRPr="00E97965">
              <w:rPr>
                <w:noProof/>
                <w:color w:val="0D0D0D" w:themeColor="text1" w:themeTint="F2"/>
                <w:szCs w:val="22"/>
                <w:lang w:val="id-ID"/>
              </w:rPr>
              <w:drawing>
                <wp:inline distT="0" distB="0" distL="0" distR="0" wp14:anchorId="2100BF03" wp14:editId="51E57F35">
                  <wp:extent cx="1837266" cy="1036955"/>
                  <wp:effectExtent l="0" t="0" r="0" b="0"/>
                  <wp:docPr id="8" name="Chart 8">
                    <a:extLst xmlns:a="http://schemas.openxmlformats.org/drawingml/2006/main">
                      <a:ext uri="{FF2B5EF4-FFF2-40B4-BE49-F238E27FC236}">
                        <a16:creationId xmlns:a16="http://schemas.microsoft.com/office/drawing/2014/main" id="{9C76B349-7EE7-42FC-B7AF-E4AA2B253A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C64B31" w:rsidRPr="00E97965" w14:paraId="4C5FDF93" w14:textId="77777777" w:rsidTr="002D1670">
        <w:tc>
          <w:tcPr>
            <w:tcW w:w="2943" w:type="dxa"/>
          </w:tcPr>
          <w:p w14:paraId="439D474B" w14:textId="77777777" w:rsidR="00C64B31" w:rsidRPr="00E97965" w:rsidRDefault="00C64B31" w:rsidP="00A10E85">
            <w:pPr>
              <w:pStyle w:val="ListParagraph"/>
              <w:ind w:left="0"/>
              <w:jc w:val="center"/>
              <w:rPr>
                <w:color w:val="0D0D0D" w:themeColor="text1" w:themeTint="F2"/>
                <w:szCs w:val="22"/>
                <w:lang w:val="id-ID"/>
              </w:rPr>
            </w:pPr>
            <w:r w:rsidRPr="00E97965">
              <w:rPr>
                <w:color w:val="0D0D0D" w:themeColor="text1" w:themeTint="F2"/>
                <w:szCs w:val="22"/>
                <w:lang w:val="id-ID"/>
              </w:rPr>
              <w:t>(a)</w:t>
            </w:r>
          </w:p>
        </w:tc>
        <w:tc>
          <w:tcPr>
            <w:tcW w:w="2977" w:type="dxa"/>
          </w:tcPr>
          <w:p w14:paraId="03C4EAB5" w14:textId="77777777" w:rsidR="00C64B31" w:rsidRPr="00E97965" w:rsidRDefault="00C64B31" w:rsidP="00A10E85">
            <w:pPr>
              <w:pStyle w:val="ListParagraph"/>
              <w:ind w:left="0"/>
              <w:jc w:val="center"/>
              <w:rPr>
                <w:color w:val="0D0D0D" w:themeColor="text1" w:themeTint="F2"/>
                <w:szCs w:val="22"/>
                <w:lang w:val="id-ID"/>
              </w:rPr>
            </w:pPr>
            <w:r w:rsidRPr="00E97965">
              <w:rPr>
                <w:color w:val="0D0D0D" w:themeColor="text1" w:themeTint="F2"/>
                <w:szCs w:val="22"/>
                <w:lang w:val="id-ID"/>
              </w:rPr>
              <w:t>(b)</w:t>
            </w:r>
          </w:p>
        </w:tc>
        <w:tc>
          <w:tcPr>
            <w:tcW w:w="3079" w:type="dxa"/>
          </w:tcPr>
          <w:p w14:paraId="346CC8CB" w14:textId="77777777" w:rsidR="00C64B31" w:rsidRPr="00E97965" w:rsidRDefault="00C64B31" w:rsidP="00A10E85">
            <w:pPr>
              <w:pStyle w:val="ListParagraph"/>
              <w:ind w:left="0"/>
              <w:jc w:val="center"/>
              <w:rPr>
                <w:color w:val="0D0D0D" w:themeColor="text1" w:themeTint="F2"/>
                <w:szCs w:val="22"/>
                <w:lang w:val="id-ID"/>
              </w:rPr>
            </w:pPr>
            <w:r w:rsidRPr="00E97965">
              <w:rPr>
                <w:color w:val="0D0D0D" w:themeColor="text1" w:themeTint="F2"/>
                <w:szCs w:val="22"/>
                <w:lang w:val="id-ID"/>
              </w:rPr>
              <w:t>(c)</w:t>
            </w:r>
          </w:p>
        </w:tc>
      </w:tr>
    </w:tbl>
    <w:p w14:paraId="1510DD5A" w14:textId="16C4B1B3" w:rsidR="00C64B31" w:rsidRPr="00E97965" w:rsidRDefault="00C64B31" w:rsidP="00C64B31">
      <w:pPr>
        <w:pStyle w:val="Caption"/>
        <w:spacing w:before="0" w:line="240" w:lineRule="auto"/>
        <w:jc w:val="center"/>
        <w:rPr>
          <w:rFonts w:ascii="Times New Roman" w:hAnsi="Times New Roman" w:cs="Times New Roman"/>
          <w:color w:val="0D0D0D" w:themeColor="text1" w:themeTint="F2"/>
          <w:sz w:val="22"/>
          <w:szCs w:val="22"/>
        </w:rPr>
      </w:pPr>
      <w:bookmarkStart w:id="16" w:name="_Toc187180169"/>
      <w:r w:rsidRPr="00E97965">
        <w:rPr>
          <w:rFonts w:ascii="Times New Roman" w:hAnsi="Times New Roman" w:cs="Times New Roman"/>
          <w:color w:val="0D0D0D" w:themeColor="text1" w:themeTint="F2"/>
          <w:sz w:val="22"/>
          <w:szCs w:val="22"/>
        </w:rPr>
        <w:t xml:space="preserve">Gambar 3. </w:t>
      </w:r>
      <w:r w:rsidR="00BE62D5" w:rsidRPr="00E97965">
        <w:rPr>
          <w:rFonts w:ascii="Times New Roman" w:hAnsi="Times New Roman" w:cs="Times New Roman"/>
          <w:color w:val="0D0D0D" w:themeColor="text1" w:themeTint="F2"/>
          <w:sz w:val="22"/>
          <w:szCs w:val="22"/>
        </w:rPr>
        <w:t>K</w:t>
      </w:r>
      <w:r w:rsidRPr="00E97965">
        <w:rPr>
          <w:rFonts w:ascii="Times New Roman" w:hAnsi="Times New Roman" w:cs="Times New Roman"/>
          <w:color w:val="0D0D0D" w:themeColor="text1" w:themeTint="F2"/>
          <w:sz w:val="22"/>
          <w:szCs w:val="22"/>
        </w:rPr>
        <w:t>urva baku</w:t>
      </w:r>
      <w:bookmarkEnd w:id="16"/>
      <w:r w:rsidRPr="00E97965">
        <w:rPr>
          <w:rFonts w:ascii="Times New Roman" w:hAnsi="Times New Roman" w:cs="Times New Roman"/>
          <w:color w:val="0D0D0D" w:themeColor="text1" w:themeTint="F2"/>
          <w:sz w:val="22"/>
          <w:szCs w:val="22"/>
        </w:rPr>
        <w:t xml:space="preserve"> </w:t>
      </w:r>
      <w:r w:rsidR="00BE62D5" w:rsidRPr="00E97965">
        <w:rPr>
          <w:rFonts w:ascii="Times New Roman" w:hAnsi="Times New Roman" w:cs="Times New Roman"/>
          <w:color w:val="0D0D0D" w:themeColor="text1" w:themeTint="F2"/>
          <w:sz w:val="22"/>
          <w:szCs w:val="22"/>
        </w:rPr>
        <w:t xml:space="preserve">analisis </w:t>
      </w:r>
      <w:r w:rsidRPr="00E97965">
        <w:rPr>
          <w:rFonts w:ascii="Times New Roman" w:hAnsi="Times New Roman" w:cs="Times New Roman"/>
          <w:color w:val="0D0D0D" w:themeColor="text1" w:themeTint="F2"/>
          <w:sz w:val="22"/>
          <w:szCs w:val="22"/>
        </w:rPr>
        <w:t>(a) nikotinamida, (b) vitamin B6, (c) vitamin C</w:t>
      </w:r>
    </w:p>
    <w:p w14:paraId="75B41964" w14:textId="77777777" w:rsidR="00245864" w:rsidRPr="00E97965" w:rsidRDefault="00245864" w:rsidP="00245864">
      <w:pPr>
        <w:spacing w:before="0" w:line="240" w:lineRule="auto"/>
        <w:rPr>
          <w:bCs/>
          <w:noProof/>
          <w:szCs w:val="22"/>
          <w:lang w:val="id-ID"/>
        </w:rPr>
      </w:pPr>
    </w:p>
    <w:p w14:paraId="0A2E35D7" w14:textId="611F7C02" w:rsidR="00245864" w:rsidRPr="00E97965" w:rsidRDefault="00245864" w:rsidP="00505636">
      <w:pPr>
        <w:spacing w:before="0" w:line="240" w:lineRule="auto"/>
        <w:rPr>
          <w:bCs/>
          <w:noProof/>
          <w:szCs w:val="22"/>
          <w:lang w:val="id-ID"/>
        </w:rPr>
      </w:pPr>
      <w:r w:rsidRPr="00E97965">
        <w:rPr>
          <w:bCs/>
          <w:noProof/>
          <w:szCs w:val="22"/>
          <w:lang w:val="id-ID"/>
        </w:rPr>
        <w:t xml:space="preserve">Gambar 3 menunjukkan bahwa ketiga persamaan kurva baku memiliki nilai </w:t>
      </w:r>
      <w:r w:rsidRPr="00E97965">
        <w:rPr>
          <w:bCs/>
          <w:noProof/>
          <w:szCs w:val="22"/>
        </w:rPr>
        <w:t xml:space="preserve">koefisien korelasi (r)≥ 0,999 sehingga </w:t>
      </w:r>
      <w:r w:rsidR="00E8312F" w:rsidRPr="00E97965">
        <w:rPr>
          <w:bCs/>
          <w:noProof/>
          <w:szCs w:val="22"/>
        </w:rPr>
        <w:t>ada hubungan yang linier antara perubahan konsentrasi dengan respon detektor</w:t>
      </w:r>
      <w:r w:rsidRPr="00E97965">
        <w:rPr>
          <w:bCs/>
          <w:noProof/>
          <w:szCs w:val="22"/>
        </w:rPr>
        <w:t xml:space="preserve">. Hal ini berdasarkan ketentuan </w:t>
      </w:r>
      <w:r w:rsidR="00E8312F" w:rsidRPr="00E97965">
        <w:rPr>
          <w:bCs/>
          <w:noProof/>
          <w:szCs w:val="22"/>
        </w:rPr>
        <w:t xml:space="preserve">bahwa </w:t>
      </w:r>
      <w:r w:rsidRPr="00E97965">
        <w:rPr>
          <w:bCs/>
          <w:noProof/>
          <w:szCs w:val="22"/>
          <w:lang w:val="id-ID"/>
        </w:rPr>
        <w:t>n</w:t>
      </w:r>
      <w:r w:rsidRPr="00E97965">
        <w:rPr>
          <w:bCs/>
          <w:noProof/>
          <w:szCs w:val="22"/>
        </w:rPr>
        <w:t xml:space="preserve">ilai </w:t>
      </w:r>
      <w:r w:rsidR="00E8312F" w:rsidRPr="00E97965">
        <w:rPr>
          <w:bCs/>
          <w:noProof/>
          <w:szCs w:val="22"/>
        </w:rPr>
        <w:t xml:space="preserve">r </w:t>
      </w:r>
      <w:r w:rsidRPr="00E97965">
        <w:rPr>
          <w:bCs/>
          <w:noProof/>
          <w:szCs w:val="22"/>
        </w:rPr>
        <w:t>memenuhi persyaratan</w:t>
      </w:r>
      <w:r w:rsidR="00E8312F" w:rsidRPr="00E97965">
        <w:rPr>
          <w:bCs/>
          <w:noProof/>
          <w:szCs w:val="22"/>
        </w:rPr>
        <w:t xml:space="preserve"> linier jika </w:t>
      </w:r>
      <w:r w:rsidRPr="00E97965">
        <w:rPr>
          <w:bCs/>
          <w:noProof/>
          <w:szCs w:val="22"/>
        </w:rPr>
        <w:t xml:space="preserve">≥ 0,999 </w:t>
      </w:r>
      <w:r w:rsidRPr="00E97965">
        <w:rPr>
          <w:bCs/>
          <w:noProof/>
          <w:szCs w:val="22"/>
          <w:lang w:val="id-ID"/>
        </w:rPr>
        <w:fldChar w:fldCharType="begin" w:fldLock="1"/>
      </w:r>
      <w:r w:rsidRPr="00E97965">
        <w:rPr>
          <w:bCs/>
          <w:noProof/>
          <w:szCs w:val="22"/>
          <w:lang w:val="id-ID"/>
        </w:rPr>
        <w:instrText>ADDIN CSL_CITATION {"citationItems":[{"id":"ITEM-1","itemData":{"ISBN":"0-13-129192-0","author":[{"dropping-particle":"","family":"Miller","given":"James N.","non-dropping-particle":"","parse-names":false,"suffix":""},{"dropping-particle":"","family":"Jane","given":"C Miller.","non-dropping-particle":"","parse-names":false,"suffix":""}],"container-title":"Statistics and Chemometrics for Analytical Chemistry Fifth Edition","id":"ITEM-1","issued":{"date-parts":[["2005"]]},"page":"215","title":"Statistics and Chemometrics for Analytical Chemistry Fifth Edition","type":"article-journal"},"uris":["http://www.mendeley.com/documents/?uuid=4e1f157d-a3fc-4a9a-9106-3ae6abfc9dec"]}],"mendeley":{"formattedCitation":"(Miller and Jane, 2005)","manualFormatting":"(Miller dan Miller, 2005)","plainTextFormattedCitation":"(Miller and Jane, 2005)","previouslyFormattedCitation":"(Miller and Jane, 2005)"},"properties":{"noteIndex":0},"schema":"https://github.com/citation-style-language/schema/raw/master/csl-citation.json"}</w:instrText>
      </w:r>
      <w:r w:rsidRPr="00E97965">
        <w:rPr>
          <w:bCs/>
          <w:noProof/>
          <w:szCs w:val="22"/>
          <w:lang w:val="id-ID"/>
        </w:rPr>
        <w:fldChar w:fldCharType="separate"/>
      </w:r>
      <w:r w:rsidRPr="00E97965">
        <w:rPr>
          <w:bCs/>
          <w:noProof/>
          <w:szCs w:val="22"/>
          <w:lang w:val="id-ID"/>
        </w:rPr>
        <w:t>(Miller dan</w:t>
      </w:r>
      <w:r w:rsidRPr="00E97965">
        <w:rPr>
          <w:bCs/>
          <w:noProof/>
          <w:szCs w:val="22"/>
        </w:rPr>
        <w:t xml:space="preserve"> Miller</w:t>
      </w:r>
      <w:r w:rsidRPr="00E97965">
        <w:rPr>
          <w:bCs/>
          <w:noProof/>
          <w:szCs w:val="22"/>
          <w:lang w:val="id-ID"/>
        </w:rPr>
        <w:t>, 2005)</w:t>
      </w:r>
      <w:r w:rsidRPr="00E97965">
        <w:rPr>
          <w:bCs/>
          <w:noProof/>
          <w:szCs w:val="22"/>
          <w:lang w:val="id-ID"/>
        </w:rPr>
        <w:fldChar w:fldCharType="end"/>
      </w:r>
      <w:r w:rsidRPr="00E97965">
        <w:rPr>
          <w:bCs/>
          <w:noProof/>
          <w:szCs w:val="22"/>
          <w:lang w:val="id-ID"/>
        </w:rPr>
        <w:t xml:space="preserve">. Ketiga persamaan kurva baku </w:t>
      </w:r>
      <w:r w:rsidR="00E8312F" w:rsidRPr="00E97965">
        <w:rPr>
          <w:bCs/>
          <w:noProof/>
          <w:szCs w:val="22"/>
          <w:lang w:val="id-ID"/>
        </w:rPr>
        <w:t xml:space="preserve">tersebut </w:t>
      </w:r>
      <w:r w:rsidRPr="00E97965">
        <w:rPr>
          <w:bCs/>
          <w:noProof/>
          <w:szCs w:val="22"/>
          <w:lang w:val="id-ID"/>
        </w:rPr>
        <w:t>yaitu y=19634x+62717 untuk analisis nikotinamida; y=63201x+52359 untuk analisis vitamin B6; dan y=19661x+267413 untuk analisis vitamin C</w:t>
      </w:r>
      <w:r w:rsidR="00E8312F" w:rsidRPr="00E97965">
        <w:rPr>
          <w:bCs/>
          <w:noProof/>
          <w:szCs w:val="22"/>
          <w:lang w:val="id-ID"/>
        </w:rPr>
        <w:t>.</w:t>
      </w:r>
    </w:p>
    <w:p w14:paraId="6DFE1DD4" w14:textId="77777777" w:rsidR="00B34E3F" w:rsidRPr="00E97965" w:rsidRDefault="00B34E3F" w:rsidP="00B34E3F">
      <w:pPr>
        <w:spacing w:before="0" w:line="240" w:lineRule="auto"/>
        <w:ind w:firstLine="0"/>
        <w:rPr>
          <w:b/>
          <w:bCs/>
          <w:noProof/>
          <w:szCs w:val="22"/>
          <w:lang w:val="id-ID"/>
        </w:rPr>
      </w:pPr>
      <w:r w:rsidRPr="00E97965">
        <w:rPr>
          <w:b/>
          <w:bCs/>
          <w:noProof/>
          <w:szCs w:val="22"/>
          <w:lang w:val="id-ID"/>
        </w:rPr>
        <w:t>Validasi Metode Analisis</w:t>
      </w:r>
    </w:p>
    <w:p w14:paraId="6185905E" w14:textId="7487971E" w:rsidR="005017B7" w:rsidRPr="00E97965" w:rsidRDefault="00494593" w:rsidP="005017B7">
      <w:pPr>
        <w:spacing w:before="0" w:line="240" w:lineRule="auto"/>
        <w:rPr>
          <w:bCs/>
          <w:noProof/>
          <w:szCs w:val="22"/>
          <w:lang w:val="id-ID"/>
        </w:rPr>
      </w:pPr>
      <w:r w:rsidRPr="00E97965">
        <w:rPr>
          <w:bCs/>
          <w:noProof/>
          <w:szCs w:val="22"/>
          <w:lang w:val="es-ES"/>
        </w:rPr>
        <w:t xml:space="preserve">Validasi metode analisis yang diterapkan termasuk dalam kategori 1, yaitu validasi untuk penentuan komponen utama dalam suatu sediaan. Oleh karena itu, parameter yang dievaluasi meliputi linieritas, sensitivitas, spesifisitas/selektivitas, presisi, dan akurasi </w:t>
      </w:r>
      <w:sdt>
        <w:sdtPr>
          <w:rPr>
            <w:bCs/>
            <w:noProof/>
            <w:szCs w:val="22"/>
            <w:lang w:val="es-ES"/>
          </w:rPr>
          <w:tag w:val="MENDELEY_CITATION_v3_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"/>
          <w:id w:val="1401098740"/>
          <w:placeholder>
            <w:docPart w:val="E51135888B4D4CB4882E8D29B5136B75"/>
          </w:placeholder>
        </w:sdtPr>
        <w:sdtEndPr/>
        <w:sdtContent>
          <w:r w:rsidR="005017B7" w:rsidRPr="00E97965">
            <w:rPr>
              <w:bCs/>
              <w:noProof/>
              <w:szCs w:val="22"/>
              <w:lang w:val="es-ES"/>
            </w:rPr>
            <w:t>(Lister 2005)</w:t>
          </w:r>
        </w:sdtContent>
      </w:sdt>
      <w:r w:rsidR="005017B7" w:rsidRPr="00E97965">
        <w:rPr>
          <w:bCs/>
          <w:noProof/>
          <w:szCs w:val="22"/>
          <w:lang w:val="es-ES"/>
        </w:rPr>
        <w:t>.</w:t>
      </w:r>
    </w:p>
    <w:p w14:paraId="73FAD053" w14:textId="77777777" w:rsidR="00BB7647" w:rsidRPr="00E97965" w:rsidRDefault="00BB7647" w:rsidP="00BB7647">
      <w:pPr>
        <w:spacing w:before="0" w:line="240" w:lineRule="auto"/>
        <w:ind w:firstLine="0"/>
        <w:rPr>
          <w:b/>
          <w:bCs/>
          <w:noProof/>
          <w:szCs w:val="22"/>
          <w:lang w:val="id-ID"/>
        </w:rPr>
      </w:pPr>
      <w:r w:rsidRPr="00E97965">
        <w:rPr>
          <w:b/>
          <w:bCs/>
          <w:noProof/>
          <w:szCs w:val="22"/>
          <w:lang w:val="id-ID"/>
        </w:rPr>
        <w:t>Linieritas</w:t>
      </w:r>
    </w:p>
    <w:p w14:paraId="3C0CC749" w14:textId="481AC213" w:rsidR="007267B0" w:rsidRPr="00E97965" w:rsidRDefault="00494593" w:rsidP="00077343">
      <w:pPr>
        <w:spacing w:before="0" w:line="240" w:lineRule="auto"/>
        <w:rPr>
          <w:noProof/>
          <w:szCs w:val="22"/>
          <w:lang w:val="id-ID"/>
        </w:rPr>
      </w:pPr>
      <w:r w:rsidRPr="00E97965">
        <w:rPr>
          <w:bCs/>
          <w:noProof/>
          <w:szCs w:val="22"/>
          <w:lang w:val="id-ID"/>
        </w:rPr>
        <w:t>Pengujian linieritas dilakukan dengan menggunakan persamaan regresi linier dari kurva standar yang telah dipilih. Evaluasi ini didasarkan pada hubungan proporsional antara konsentrasi dan luas puncak kromatogram, yang diukur melalui nilai korelasi (r). Suatu metode dianggap linier jika nilai r lebih dari 0,99 (</w:t>
      </w:r>
      <w:r w:rsidR="00E57F46" w:rsidRPr="00E97965">
        <w:rPr>
          <w:bCs/>
          <w:noProof/>
          <w:szCs w:val="22"/>
          <w:lang w:val="id-ID"/>
        </w:rPr>
        <w:fldChar w:fldCharType="begin" w:fldLock="1"/>
      </w:r>
      <w:r w:rsidR="00E57F46" w:rsidRPr="00E97965">
        <w:rPr>
          <w:bCs/>
          <w:noProof/>
          <w:szCs w:val="22"/>
          <w:lang w:val="id-ID"/>
        </w:rPr>
        <w:instrText>ADDIN CSL_CITATION {"citationItems":[{"id":"ITEM-1","itemData":{"author":[{"dropping-particle":"","family":"Miller","given":"J.C","non-dropping-particle":"","parse-names":false,"suffix":""},{"dropping-particle":"","family":"Miller","given":"J.N","non-dropping-particle":"","parse-names":false,"suffix":""}],"edition":"2nd","editor":[{"dropping-particle":"","family":"Wiley","given":"John","non-dropping-particle":"","parse-names":false,"suffix":""},{"dropping-particle":"","family":"Sons","given":"","non-dropping-particle":"","parse-names":false,"suffix":""}],"id":"ITEM-1","issued":{"date-parts":[["2005"]]},"publisher-place":"New York","title":"Statistic for Analytical Chemistry","type":"book"},"uris":["http://www.mendeley.com/documents/?uuid=df5cabd7-2513-48c5-8548-aec53373e9cd"]}],"mendeley":{"formattedCitation":"(Miller and Miller, 2005)","manualFormatting":"(Miller dan Miller, 2005)","plainTextFormattedCitation":"(Miller and Miller, 2005)","previouslyFormattedCitation":"(Miller and Miller, 2005)"},"properties":{"noteIndex":0},"schema":"https://github.com/citation-style-language/schema/raw/master/csl-citation.json"}</w:instrText>
      </w:r>
      <w:r w:rsidR="00E57F46" w:rsidRPr="00E97965">
        <w:rPr>
          <w:bCs/>
          <w:noProof/>
          <w:szCs w:val="22"/>
          <w:lang w:val="id-ID"/>
        </w:rPr>
        <w:fldChar w:fldCharType="separate"/>
      </w:r>
      <w:r w:rsidR="00E57F46" w:rsidRPr="00E97965">
        <w:rPr>
          <w:bCs/>
          <w:noProof/>
          <w:szCs w:val="22"/>
          <w:lang w:val="id-ID"/>
        </w:rPr>
        <w:t xml:space="preserve">(Miller </w:t>
      </w:r>
      <w:r w:rsidR="00826FF6" w:rsidRPr="00E97965">
        <w:rPr>
          <w:bCs/>
          <w:noProof/>
          <w:szCs w:val="22"/>
        </w:rPr>
        <w:t>dan</w:t>
      </w:r>
      <w:r w:rsidR="00E57F46" w:rsidRPr="00E97965">
        <w:rPr>
          <w:bCs/>
          <w:noProof/>
          <w:szCs w:val="22"/>
          <w:lang w:val="id-ID"/>
        </w:rPr>
        <w:t xml:space="preserve"> Miller, 2005)</w:t>
      </w:r>
      <w:r w:rsidR="00E57F46" w:rsidRPr="00E97965">
        <w:rPr>
          <w:bCs/>
          <w:noProof/>
          <w:szCs w:val="22"/>
          <w:lang w:val="id-ID"/>
        </w:rPr>
        <w:fldChar w:fldCharType="end"/>
      </w:r>
      <w:r w:rsidR="00E57F46" w:rsidRPr="00E97965">
        <w:rPr>
          <w:bCs/>
          <w:noProof/>
          <w:szCs w:val="22"/>
          <w:lang w:val="id-ID"/>
        </w:rPr>
        <w:t xml:space="preserve">. </w:t>
      </w:r>
      <w:r w:rsidRPr="00E97965">
        <w:rPr>
          <w:bCs/>
          <w:noProof/>
          <w:szCs w:val="22"/>
          <w:lang w:val="es-ES"/>
        </w:rPr>
        <w:t xml:space="preserve">Pada penelitian ini, nilai r untuk nikotinamida, vitamin B6, dan vitamin C masing-masing adalah 0,9992, 0,9990, dan 0,9992. Semua nilai tersebut memenuhi standar koefisien korelasi untuk lima titik data, yaitu lebih dari 0,99, yang menandakan bahwa metode tersebut mampu menunjukkan respons yang sebanding secara linier terhadap variasi konsentrasi zat yang diuji </w:t>
      </w:r>
      <w:sdt>
        <w:sdtPr>
          <w:rPr>
            <w:bCs/>
            <w:noProof/>
            <w:szCs w:val="22"/>
            <w:lang w:val="es-ES"/>
          </w:rPr>
          <w:tag w:val="MENDELEY_CITATION_v3_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"/>
          <w:id w:val="2008007068"/>
          <w:placeholder>
            <w:docPart w:val="01A1C9D1C8DE4C369DA39D60065C9F57"/>
          </w:placeholder>
        </w:sdtPr>
        <w:sdtEndPr/>
        <w:sdtContent>
          <w:r w:rsidR="00E57F46" w:rsidRPr="00E97965">
            <w:rPr>
              <w:bCs/>
              <w:noProof/>
              <w:szCs w:val="22"/>
              <w:lang w:val="es-ES"/>
            </w:rPr>
            <w:t>(Harmita 2004)</w:t>
          </w:r>
        </w:sdtContent>
      </w:sdt>
      <w:r w:rsidR="00E57F46" w:rsidRPr="00E97965">
        <w:rPr>
          <w:bCs/>
          <w:noProof/>
          <w:szCs w:val="22"/>
          <w:lang w:val="es-ES"/>
        </w:rPr>
        <w:t>.</w:t>
      </w:r>
    </w:p>
    <w:p w14:paraId="7E92F00E" w14:textId="77777777" w:rsidR="00B213B8" w:rsidRPr="00E97965" w:rsidRDefault="00B213B8" w:rsidP="00B213B8">
      <w:pPr>
        <w:spacing w:before="0" w:line="240" w:lineRule="auto"/>
        <w:ind w:firstLine="0"/>
        <w:rPr>
          <w:b/>
          <w:bCs/>
          <w:noProof/>
          <w:szCs w:val="22"/>
          <w:lang w:val="id-ID"/>
        </w:rPr>
      </w:pPr>
      <w:r w:rsidRPr="00E97965">
        <w:rPr>
          <w:b/>
          <w:bCs/>
          <w:noProof/>
          <w:szCs w:val="22"/>
          <w:lang w:val="id-ID"/>
        </w:rPr>
        <w:t>Akurasi</w:t>
      </w:r>
    </w:p>
    <w:p w14:paraId="3B851705" w14:textId="5636EC91" w:rsidR="00543216" w:rsidRPr="00E97965" w:rsidRDefault="00494593" w:rsidP="00543216">
      <w:pPr>
        <w:spacing w:before="0" w:line="240" w:lineRule="auto"/>
        <w:rPr>
          <w:bCs/>
          <w:noProof/>
          <w:szCs w:val="22"/>
          <w:lang w:val="id-ID"/>
        </w:rPr>
      </w:pPr>
      <w:r w:rsidRPr="00E97965">
        <w:rPr>
          <w:bCs/>
          <w:noProof/>
          <w:szCs w:val="22"/>
          <w:lang w:val="id-ID"/>
        </w:rPr>
        <w:t>Ketepatan metode analisis menggambarkan seberapa dekat hasil pengukuran kadar dengan nilai sebenarnya. Uji ketepatan ini dilakukan menggunakan metode penambahan standar, kemudian dihitung persentase perolehan kembali. Detail hasil uji akurasi untuk nikotinamida, vitamin B6, dan vitamin C dapat dilihat pada Tabel 2</w:t>
      </w:r>
      <w:r w:rsidR="00543216" w:rsidRPr="00E97965">
        <w:rPr>
          <w:bCs/>
          <w:noProof/>
          <w:szCs w:val="22"/>
          <w:lang w:val="id-ID"/>
        </w:rPr>
        <w:t>.</w:t>
      </w:r>
    </w:p>
    <w:p w14:paraId="09DF9263" w14:textId="77777777" w:rsidR="003B2334" w:rsidRPr="00E97965" w:rsidRDefault="003B2334" w:rsidP="003B2334">
      <w:pPr>
        <w:ind w:firstLine="1418"/>
        <w:rPr>
          <w:b/>
          <w:iCs/>
          <w:color w:val="0D0D0D" w:themeColor="text1" w:themeTint="F2"/>
          <w:szCs w:val="22"/>
        </w:rPr>
      </w:pPr>
      <w:proofErr w:type="spellStart"/>
      <w:r w:rsidRPr="00E97965">
        <w:rPr>
          <w:b/>
          <w:iCs/>
          <w:color w:val="0D0D0D" w:themeColor="text1" w:themeTint="F2"/>
          <w:szCs w:val="22"/>
          <w:lang w:val="es-ES"/>
        </w:rPr>
        <w:t>Tabel</w:t>
      </w:r>
      <w:proofErr w:type="spellEnd"/>
      <w:r w:rsidRPr="00E97965">
        <w:rPr>
          <w:b/>
          <w:iCs/>
          <w:color w:val="0D0D0D" w:themeColor="text1" w:themeTint="F2"/>
          <w:szCs w:val="22"/>
          <w:lang w:val="es-ES"/>
        </w:rPr>
        <w:t xml:space="preserve"> 2.</w:t>
      </w:r>
      <w:r w:rsidRPr="00E97965">
        <w:rPr>
          <w:b/>
          <w:iCs/>
          <w:color w:val="0D0D0D" w:themeColor="text1" w:themeTint="F2"/>
          <w:szCs w:val="22"/>
        </w:rPr>
        <w:t xml:space="preserve"> </w:t>
      </w:r>
      <w:proofErr w:type="spellStart"/>
      <w:r w:rsidRPr="00E97965">
        <w:rPr>
          <w:b/>
          <w:iCs/>
          <w:color w:val="0D0D0D" w:themeColor="text1" w:themeTint="F2"/>
          <w:szCs w:val="22"/>
        </w:rPr>
        <w:t>Akurasi</w:t>
      </w:r>
      <w:proofErr w:type="spellEnd"/>
      <w:r w:rsidRPr="00E97965">
        <w:rPr>
          <w:b/>
          <w:iCs/>
          <w:color w:val="0D0D0D" w:themeColor="text1" w:themeTint="F2"/>
          <w:szCs w:val="22"/>
        </w:rPr>
        <w:t xml:space="preserve"> </w:t>
      </w:r>
      <w:proofErr w:type="spellStart"/>
      <w:r w:rsidRPr="00E97965">
        <w:rPr>
          <w:b/>
          <w:iCs/>
          <w:color w:val="0D0D0D" w:themeColor="text1" w:themeTint="F2"/>
          <w:szCs w:val="22"/>
        </w:rPr>
        <w:t>metode</w:t>
      </w:r>
      <w:proofErr w:type="spellEnd"/>
      <w:r w:rsidRPr="00E97965">
        <w:rPr>
          <w:b/>
          <w:iCs/>
          <w:color w:val="0D0D0D" w:themeColor="text1" w:themeTint="F2"/>
          <w:szCs w:val="22"/>
        </w:rPr>
        <w:t xml:space="preserve"> </w:t>
      </w:r>
      <w:proofErr w:type="spellStart"/>
      <w:r w:rsidRPr="00E97965">
        <w:rPr>
          <w:b/>
          <w:iCs/>
          <w:color w:val="0D0D0D" w:themeColor="text1" w:themeTint="F2"/>
          <w:szCs w:val="22"/>
        </w:rPr>
        <w:t>analisis</w:t>
      </w:r>
      <w:proofErr w:type="spellEnd"/>
    </w:p>
    <w:tbl>
      <w:tblPr>
        <w:tblW w:w="5972" w:type="dxa"/>
        <w:jc w:val="center"/>
        <w:tblLook w:val="04A0" w:firstRow="1" w:lastRow="0" w:firstColumn="1" w:lastColumn="0" w:noHBand="0" w:noVBand="1"/>
      </w:tblPr>
      <w:tblGrid>
        <w:gridCol w:w="1444"/>
        <w:gridCol w:w="1597"/>
        <w:gridCol w:w="1480"/>
        <w:gridCol w:w="1451"/>
      </w:tblGrid>
      <w:tr w:rsidR="003B2334" w:rsidRPr="00E97965" w14:paraId="13C37C6A" w14:textId="77777777" w:rsidTr="0029084E">
        <w:trPr>
          <w:jc w:val="center"/>
        </w:trPr>
        <w:tc>
          <w:tcPr>
            <w:tcW w:w="1444" w:type="dxa"/>
            <w:vMerge w:val="restart"/>
            <w:tcBorders>
              <w:top w:val="single" w:sz="4" w:space="0" w:color="auto"/>
            </w:tcBorders>
            <w:shd w:val="clear" w:color="auto" w:fill="D9D9D9" w:themeFill="background1" w:themeFillShade="D9"/>
            <w:hideMark/>
          </w:tcPr>
          <w:p w14:paraId="60FF99BC" w14:textId="77777777" w:rsidR="003B2334" w:rsidRPr="00E97965" w:rsidRDefault="003B2334" w:rsidP="004F40CF">
            <w:pPr>
              <w:spacing w:before="0" w:line="240" w:lineRule="auto"/>
              <w:ind w:firstLine="0"/>
              <w:jc w:val="center"/>
              <w:rPr>
                <w:b/>
                <w:bCs/>
                <w:color w:val="0D0D0D" w:themeColor="text1" w:themeTint="F2"/>
                <w:sz w:val="20"/>
                <w:lang w:val="en-AU"/>
              </w:rPr>
            </w:pPr>
            <w:proofErr w:type="spellStart"/>
            <w:r w:rsidRPr="00E97965">
              <w:rPr>
                <w:b/>
                <w:bCs/>
                <w:color w:val="0D0D0D" w:themeColor="text1" w:themeTint="F2"/>
                <w:sz w:val="20"/>
                <w:lang w:val="en-AU"/>
              </w:rPr>
              <w:t>Penambahan</w:t>
            </w:r>
            <w:proofErr w:type="spellEnd"/>
            <w:r w:rsidRPr="00E97965">
              <w:rPr>
                <w:b/>
                <w:bCs/>
                <w:color w:val="0D0D0D" w:themeColor="text1" w:themeTint="F2"/>
                <w:sz w:val="20"/>
                <w:lang w:val="en-AU"/>
              </w:rPr>
              <w:t xml:space="preserve"> Baku (%)</w:t>
            </w:r>
          </w:p>
        </w:tc>
        <w:tc>
          <w:tcPr>
            <w:tcW w:w="4528" w:type="dxa"/>
            <w:gridSpan w:val="3"/>
            <w:tcBorders>
              <w:top w:val="single" w:sz="4" w:space="0" w:color="auto"/>
            </w:tcBorders>
            <w:shd w:val="clear" w:color="auto" w:fill="D9D9D9" w:themeFill="background1" w:themeFillShade="D9"/>
            <w:hideMark/>
          </w:tcPr>
          <w:p w14:paraId="48B99CDC" w14:textId="77777777" w:rsidR="003B2334" w:rsidRPr="00E97965" w:rsidRDefault="003B2334" w:rsidP="004F40CF">
            <w:pPr>
              <w:spacing w:before="0" w:line="240" w:lineRule="auto"/>
              <w:ind w:left="360" w:hanging="217"/>
              <w:jc w:val="center"/>
              <w:rPr>
                <w:b/>
                <w:bCs/>
                <w:color w:val="0D0D0D" w:themeColor="text1" w:themeTint="F2"/>
                <w:sz w:val="20"/>
                <w:lang w:val="en-AU"/>
              </w:rPr>
            </w:pPr>
            <w:proofErr w:type="spellStart"/>
            <w:r w:rsidRPr="00E97965">
              <w:rPr>
                <w:b/>
                <w:bCs/>
                <w:color w:val="0D0D0D" w:themeColor="text1" w:themeTint="F2"/>
                <w:sz w:val="20"/>
                <w:lang w:val="en-AU"/>
              </w:rPr>
              <w:t>Perolehan</w:t>
            </w:r>
            <w:proofErr w:type="spellEnd"/>
            <w:r w:rsidRPr="00E97965">
              <w:rPr>
                <w:b/>
                <w:bCs/>
                <w:color w:val="0D0D0D" w:themeColor="text1" w:themeTint="F2"/>
                <w:sz w:val="20"/>
                <w:lang w:val="en-AU"/>
              </w:rPr>
              <w:t xml:space="preserve"> </w:t>
            </w:r>
            <w:proofErr w:type="spellStart"/>
            <w:r w:rsidRPr="00E97965">
              <w:rPr>
                <w:b/>
                <w:bCs/>
                <w:color w:val="0D0D0D" w:themeColor="text1" w:themeTint="F2"/>
                <w:sz w:val="20"/>
                <w:lang w:val="en-AU"/>
              </w:rPr>
              <w:t>kembali</w:t>
            </w:r>
            <w:proofErr w:type="spellEnd"/>
            <w:r w:rsidRPr="00E97965">
              <w:rPr>
                <w:b/>
                <w:bCs/>
                <w:color w:val="0D0D0D" w:themeColor="text1" w:themeTint="F2"/>
                <w:sz w:val="20"/>
                <w:lang w:val="en-AU"/>
              </w:rPr>
              <w:t xml:space="preserve"> (%)</w:t>
            </w:r>
          </w:p>
        </w:tc>
      </w:tr>
      <w:tr w:rsidR="003B2334" w:rsidRPr="00E97965" w14:paraId="200BE238" w14:textId="77777777" w:rsidTr="0029084E">
        <w:trPr>
          <w:jc w:val="center"/>
        </w:trPr>
        <w:tc>
          <w:tcPr>
            <w:tcW w:w="1444" w:type="dxa"/>
            <w:vMerge/>
            <w:tcBorders>
              <w:bottom w:val="single" w:sz="4" w:space="0" w:color="auto"/>
            </w:tcBorders>
            <w:shd w:val="clear" w:color="auto" w:fill="D9D9D9" w:themeFill="background1" w:themeFillShade="D9"/>
            <w:vAlign w:val="center"/>
            <w:hideMark/>
          </w:tcPr>
          <w:p w14:paraId="4D88B5D7" w14:textId="77777777" w:rsidR="003B2334" w:rsidRPr="00E97965" w:rsidRDefault="003B2334" w:rsidP="004F40CF">
            <w:pPr>
              <w:spacing w:before="0" w:line="240" w:lineRule="auto"/>
              <w:ind w:left="360" w:firstLine="360"/>
              <w:rPr>
                <w:b/>
                <w:bCs/>
                <w:color w:val="0D0D0D" w:themeColor="text1" w:themeTint="F2"/>
                <w:sz w:val="20"/>
              </w:rPr>
            </w:pPr>
          </w:p>
        </w:tc>
        <w:tc>
          <w:tcPr>
            <w:tcW w:w="1597" w:type="dxa"/>
            <w:tcBorders>
              <w:bottom w:val="single" w:sz="4" w:space="0" w:color="auto"/>
            </w:tcBorders>
            <w:shd w:val="clear" w:color="auto" w:fill="D9D9D9" w:themeFill="background1" w:themeFillShade="D9"/>
          </w:tcPr>
          <w:p w14:paraId="10B4CFF3" w14:textId="1A37D3AB" w:rsidR="003B2334" w:rsidRPr="00E97965" w:rsidRDefault="003B2334" w:rsidP="004F40CF">
            <w:pPr>
              <w:spacing w:before="0" w:line="240" w:lineRule="auto"/>
              <w:ind w:left="360" w:hanging="217"/>
              <w:jc w:val="center"/>
              <w:rPr>
                <w:b/>
                <w:bCs/>
                <w:color w:val="0D0D0D" w:themeColor="text1" w:themeTint="F2"/>
                <w:sz w:val="20"/>
                <w:lang w:val="en-AU"/>
              </w:rPr>
            </w:pPr>
            <w:proofErr w:type="spellStart"/>
            <w:r w:rsidRPr="00E97965">
              <w:rPr>
                <w:b/>
                <w:bCs/>
                <w:color w:val="0D0D0D" w:themeColor="text1" w:themeTint="F2"/>
                <w:sz w:val="20"/>
                <w:lang w:val="en-AU"/>
              </w:rPr>
              <w:t>Nikotinamida</w:t>
            </w:r>
            <w:proofErr w:type="spellEnd"/>
          </w:p>
        </w:tc>
        <w:tc>
          <w:tcPr>
            <w:tcW w:w="1480" w:type="dxa"/>
            <w:tcBorders>
              <w:bottom w:val="single" w:sz="4" w:space="0" w:color="auto"/>
            </w:tcBorders>
            <w:shd w:val="clear" w:color="auto" w:fill="D9D9D9" w:themeFill="background1" w:themeFillShade="D9"/>
          </w:tcPr>
          <w:p w14:paraId="039A64C3" w14:textId="77777777" w:rsidR="003B2334" w:rsidRPr="00E97965" w:rsidRDefault="003B2334" w:rsidP="004F40CF">
            <w:pPr>
              <w:spacing w:before="0" w:line="240" w:lineRule="auto"/>
              <w:ind w:left="360" w:hanging="217"/>
              <w:jc w:val="center"/>
              <w:rPr>
                <w:b/>
                <w:bCs/>
                <w:color w:val="0D0D0D" w:themeColor="text1" w:themeTint="F2"/>
                <w:sz w:val="20"/>
                <w:lang w:val="en-AU"/>
              </w:rPr>
            </w:pPr>
            <w:r w:rsidRPr="00E97965">
              <w:rPr>
                <w:b/>
                <w:bCs/>
                <w:color w:val="0D0D0D" w:themeColor="text1" w:themeTint="F2"/>
                <w:sz w:val="20"/>
                <w:lang w:val="en-AU"/>
              </w:rPr>
              <w:t>Vitamin B</w:t>
            </w:r>
          </w:p>
        </w:tc>
        <w:tc>
          <w:tcPr>
            <w:tcW w:w="1451" w:type="dxa"/>
            <w:tcBorders>
              <w:bottom w:val="single" w:sz="4" w:space="0" w:color="auto"/>
            </w:tcBorders>
            <w:shd w:val="clear" w:color="auto" w:fill="D9D9D9" w:themeFill="background1" w:themeFillShade="D9"/>
          </w:tcPr>
          <w:p w14:paraId="55184B41" w14:textId="77777777" w:rsidR="003B2334" w:rsidRPr="00E97965" w:rsidRDefault="003B2334" w:rsidP="004F40CF">
            <w:pPr>
              <w:spacing w:before="0" w:line="240" w:lineRule="auto"/>
              <w:ind w:firstLine="0"/>
              <w:jc w:val="center"/>
              <w:rPr>
                <w:b/>
                <w:bCs/>
                <w:color w:val="0D0D0D" w:themeColor="text1" w:themeTint="F2"/>
                <w:sz w:val="20"/>
                <w:lang w:val="en-AU"/>
              </w:rPr>
            </w:pPr>
            <w:r w:rsidRPr="00E97965">
              <w:rPr>
                <w:b/>
                <w:bCs/>
                <w:color w:val="0D0D0D" w:themeColor="text1" w:themeTint="F2"/>
                <w:sz w:val="20"/>
                <w:lang w:val="en-AU"/>
              </w:rPr>
              <w:t>Vitamin C</w:t>
            </w:r>
          </w:p>
        </w:tc>
      </w:tr>
      <w:tr w:rsidR="003B2334" w:rsidRPr="00E97965" w14:paraId="5AD02F14" w14:textId="77777777" w:rsidTr="004F40CF">
        <w:trPr>
          <w:jc w:val="center"/>
        </w:trPr>
        <w:tc>
          <w:tcPr>
            <w:tcW w:w="1444" w:type="dxa"/>
            <w:tcBorders>
              <w:top w:val="single" w:sz="4" w:space="0" w:color="auto"/>
            </w:tcBorders>
            <w:hideMark/>
          </w:tcPr>
          <w:p w14:paraId="02F23D83" w14:textId="77777777" w:rsidR="003B2334" w:rsidRPr="00E97965" w:rsidRDefault="003B2334" w:rsidP="00655E0E">
            <w:pPr>
              <w:spacing w:before="0" w:line="240" w:lineRule="auto"/>
              <w:ind w:firstLine="0"/>
              <w:jc w:val="center"/>
              <w:rPr>
                <w:color w:val="0D0D0D" w:themeColor="text1" w:themeTint="F2"/>
                <w:sz w:val="20"/>
                <w:lang w:val="en-AU"/>
              </w:rPr>
            </w:pPr>
            <w:r w:rsidRPr="00E97965">
              <w:rPr>
                <w:color w:val="0D0D0D" w:themeColor="text1" w:themeTint="F2"/>
                <w:sz w:val="20"/>
                <w:lang w:val="en-AU"/>
              </w:rPr>
              <w:t>80</w:t>
            </w:r>
          </w:p>
        </w:tc>
        <w:tc>
          <w:tcPr>
            <w:tcW w:w="1597" w:type="dxa"/>
            <w:tcBorders>
              <w:top w:val="single" w:sz="4" w:space="0" w:color="auto"/>
            </w:tcBorders>
          </w:tcPr>
          <w:p w14:paraId="222E82CA" w14:textId="2F0CFCB2" w:rsidR="003B2334" w:rsidRPr="00E97965" w:rsidRDefault="003B2334" w:rsidP="00655E0E">
            <w:pPr>
              <w:spacing w:before="0" w:line="240" w:lineRule="auto"/>
              <w:ind w:firstLine="0"/>
              <w:jc w:val="center"/>
              <w:rPr>
                <w:color w:val="0D0D0D" w:themeColor="text1" w:themeTint="F2"/>
                <w:sz w:val="20"/>
                <w:lang w:val="en-AU"/>
              </w:rPr>
            </w:pPr>
            <w:r w:rsidRPr="00E97965">
              <w:rPr>
                <w:color w:val="0D0D0D" w:themeColor="text1" w:themeTint="F2"/>
                <w:sz w:val="20"/>
              </w:rPr>
              <w:t>100, 08-100</w:t>
            </w:r>
            <w:r w:rsidR="004F40CF" w:rsidRPr="00E97965">
              <w:rPr>
                <w:color w:val="0D0D0D" w:themeColor="text1" w:themeTint="F2"/>
                <w:sz w:val="20"/>
              </w:rPr>
              <w:t>,</w:t>
            </w:r>
            <w:r w:rsidRPr="00E97965">
              <w:rPr>
                <w:color w:val="0D0D0D" w:themeColor="text1" w:themeTint="F2"/>
                <w:sz w:val="20"/>
              </w:rPr>
              <w:t>86</w:t>
            </w:r>
          </w:p>
        </w:tc>
        <w:tc>
          <w:tcPr>
            <w:tcW w:w="1480" w:type="dxa"/>
            <w:tcBorders>
              <w:top w:val="single" w:sz="4" w:space="0" w:color="auto"/>
            </w:tcBorders>
          </w:tcPr>
          <w:p w14:paraId="6D5C3BB3" w14:textId="77777777" w:rsidR="003B2334" w:rsidRPr="00E97965" w:rsidRDefault="003B2334" w:rsidP="00655E0E">
            <w:pPr>
              <w:spacing w:before="0" w:line="240" w:lineRule="auto"/>
              <w:ind w:left="37" w:firstLine="0"/>
              <w:jc w:val="center"/>
              <w:rPr>
                <w:color w:val="0D0D0D" w:themeColor="text1" w:themeTint="F2"/>
                <w:sz w:val="20"/>
                <w:lang w:val="en-AU"/>
              </w:rPr>
            </w:pPr>
            <w:r w:rsidRPr="00E97965">
              <w:rPr>
                <w:color w:val="0D0D0D" w:themeColor="text1" w:themeTint="F2"/>
                <w:sz w:val="20"/>
                <w:lang w:val="id-ID" w:eastAsia="en-ID"/>
              </w:rPr>
              <w:t>99,13-100,38</w:t>
            </w:r>
          </w:p>
        </w:tc>
        <w:tc>
          <w:tcPr>
            <w:tcW w:w="1451" w:type="dxa"/>
            <w:tcBorders>
              <w:top w:val="single" w:sz="4" w:space="0" w:color="auto"/>
            </w:tcBorders>
          </w:tcPr>
          <w:p w14:paraId="066B3B57" w14:textId="77777777" w:rsidR="003B2334" w:rsidRPr="00E97965" w:rsidRDefault="003B2334" w:rsidP="00655E0E">
            <w:pPr>
              <w:spacing w:before="0" w:line="240" w:lineRule="auto"/>
              <w:ind w:left="35" w:firstLine="0"/>
              <w:jc w:val="center"/>
              <w:rPr>
                <w:color w:val="0D0D0D" w:themeColor="text1" w:themeTint="F2"/>
                <w:sz w:val="20"/>
                <w:lang w:val="en-AU"/>
              </w:rPr>
            </w:pPr>
            <w:r w:rsidRPr="00E97965">
              <w:rPr>
                <w:color w:val="0D0D0D" w:themeColor="text1" w:themeTint="F2"/>
                <w:sz w:val="20"/>
                <w:lang w:val="id-ID" w:eastAsia="en-ID"/>
              </w:rPr>
              <w:t>100,76-100,10</w:t>
            </w:r>
          </w:p>
        </w:tc>
      </w:tr>
      <w:tr w:rsidR="003B2334" w:rsidRPr="00E97965" w14:paraId="59FB0E98" w14:textId="77777777" w:rsidTr="004F40CF">
        <w:trPr>
          <w:jc w:val="center"/>
        </w:trPr>
        <w:tc>
          <w:tcPr>
            <w:tcW w:w="1444" w:type="dxa"/>
            <w:hideMark/>
          </w:tcPr>
          <w:p w14:paraId="7FAAEE20" w14:textId="77777777" w:rsidR="003B2334" w:rsidRPr="00E97965" w:rsidRDefault="003B2334" w:rsidP="00655E0E">
            <w:pPr>
              <w:spacing w:before="0" w:line="240" w:lineRule="auto"/>
              <w:ind w:firstLine="0"/>
              <w:jc w:val="center"/>
              <w:rPr>
                <w:color w:val="0D0D0D" w:themeColor="text1" w:themeTint="F2"/>
                <w:sz w:val="20"/>
                <w:lang w:val="en-AU"/>
              </w:rPr>
            </w:pPr>
            <w:r w:rsidRPr="00E97965">
              <w:rPr>
                <w:color w:val="0D0D0D" w:themeColor="text1" w:themeTint="F2"/>
                <w:sz w:val="20"/>
                <w:lang w:val="en-AU"/>
              </w:rPr>
              <w:t>100</w:t>
            </w:r>
          </w:p>
        </w:tc>
        <w:tc>
          <w:tcPr>
            <w:tcW w:w="1597" w:type="dxa"/>
          </w:tcPr>
          <w:p w14:paraId="5B7E35FD" w14:textId="5F590AA8" w:rsidR="003B2334" w:rsidRPr="00E97965" w:rsidRDefault="003B2334" w:rsidP="00655E0E">
            <w:pPr>
              <w:spacing w:before="0" w:line="240" w:lineRule="auto"/>
              <w:ind w:firstLine="0"/>
              <w:jc w:val="center"/>
              <w:rPr>
                <w:color w:val="0D0D0D" w:themeColor="text1" w:themeTint="F2"/>
                <w:sz w:val="20"/>
                <w:lang w:val="en-AU"/>
              </w:rPr>
            </w:pPr>
            <w:r w:rsidRPr="00E97965">
              <w:rPr>
                <w:color w:val="0D0D0D" w:themeColor="text1" w:themeTint="F2"/>
                <w:sz w:val="20"/>
              </w:rPr>
              <w:t>99,05-100</w:t>
            </w:r>
            <w:r w:rsidR="004F40CF" w:rsidRPr="00E97965">
              <w:rPr>
                <w:color w:val="0D0D0D" w:themeColor="text1" w:themeTint="F2"/>
                <w:sz w:val="20"/>
              </w:rPr>
              <w:t>,</w:t>
            </w:r>
            <w:r w:rsidRPr="00E97965">
              <w:rPr>
                <w:color w:val="0D0D0D" w:themeColor="text1" w:themeTint="F2"/>
                <w:sz w:val="20"/>
              </w:rPr>
              <w:t>40</w:t>
            </w:r>
          </w:p>
        </w:tc>
        <w:tc>
          <w:tcPr>
            <w:tcW w:w="1480" w:type="dxa"/>
          </w:tcPr>
          <w:p w14:paraId="13EA0833" w14:textId="77777777" w:rsidR="003B2334" w:rsidRPr="00E97965" w:rsidRDefault="003B2334" w:rsidP="00655E0E">
            <w:pPr>
              <w:spacing w:before="0" w:line="240" w:lineRule="auto"/>
              <w:ind w:left="37" w:firstLine="0"/>
              <w:jc w:val="center"/>
              <w:rPr>
                <w:color w:val="0D0D0D" w:themeColor="text1" w:themeTint="F2"/>
                <w:sz w:val="20"/>
                <w:lang w:val="en-AU"/>
              </w:rPr>
            </w:pPr>
            <w:r w:rsidRPr="00E97965">
              <w:rPr>
                <w:color w:val="0D0D0D" w:themeColor="text1" w:themeTint="F2"/>
                <w:sz w:val="20"/>
                <w:lang w:val="id-ID" w:eastAsia="en-ID"/>
              </w:rPr>
              <w:t>100,10-100,80</w:t>
            </w:r>
          </w:p>
        </w:tc>
        <w:tc>
          <w:tcPr>
            <w:tcW w:w="1451" w:type="dxa"/>
          </w:tcPr>
          <w:p w14:paraId="1449457A" w14:textId="77777777" w:rsidR="003B2334" w:rsidRPr="00E97965" w:rsidRDefault="003B2334" w:rsidP="00655E0E">
            <w:pPr>
              <w:spacing w:before="0" w:line="240" w:lineRule="auto"/>
              <w:ind w:left="35" w:firstLine="0"/>
              <w:jc w:val="center"/>
              <w:rPr>
                <w:color w:val="0D0D0D" w:themeColor="text1" w:themeTint="F2"/>
                <w:sz w:val="20"/>
                <w:lang w:val="en-AU"/>
              </w:rPr>
            </w:pPr>
            <w:r w:rsidRPr="00E97965">
              <w:rPr>
                <w:color w:val="0D0D0D" w:themeColor="text1" w:themeTint="F2"/>
                <w:sz w:val="20"/>
                <w:lang w:val="id-ID" w:eastAsia="en-ID"/>
              </w:rPr>
              <w:t>100,15-100,18</w:t>
            </w:r>
          </w:p>
        </w:tc>
      </w:tr>
      <w:tr w:rsidR="003B2334" w:rsidRPr="00E97965" w14:paraId="506AE39E" w14:textId="77777777" w:rsidTr="004F40CF">
        <w:trPr>
          <w:jc w:val="center"/>
        </w:trPr>
        <w:tc>
          <w:tcPr>
            <w:tcW w:w="1444" w:type="dxa"/>
            <w:tcBorders>
              <w:bottom w:val="single" w:sz="4" w:space="0" w:color="auto"/>
            </w:tcBorders>
            <w:hideMark/>
          </w:tcPr>
          <w:p w14:paraId="0F6BBCAE" w14:textId="77777777" w:rsidR="003B2334" w:rsidRPr="00E97965" w:rsidRDefault="003B2334" w:rsidP="00655E0E">
            <w:pPr>
              <w:spacing w:before="0" w:line="240" w:lineRule="auto"/>
              <w:ind w:firstLine="0"/>
              <w:jc w:val="center"/>
              <w:rPr>
                <w:color w:val="0D0D0D" w:themeColor="text1" w:themeTint="F2"/>
                <w:sz w:val="20"/>
                <w:lang w:val="en-AU"/>
              </w:rPr>
            </w:pPr>
            <w:r w:rsidRPr="00E97965">
              <w:rPr>
                <w:color w:val="0D0D0D" w:themeColor="text1" w:themeTint="F2"/>
                <w:sz w:val="20"/>
                <w:lang w:val="en-AU"/>
              </w:rPr>
              <w:t>120</w:t>
            </w:r>
          </w:p>
        </w:tc>
        <w:tc>
          <w:tcPr>
            <w:tcW w:w="1597" w:type="dxa"/>
            <w:tcBorders>
              <w:bottom w:val="single" w:sz="4" w:space="0" w:color="auto"/>
            </w:tcBorders>
          </w:tcPr>
          <w:p w14:paraId="3332226C" w14:textId="3021172A" w:rsidR="003B2334" w:rsidRPr="00E97965" w:rsidRDefault="003B2334" w:rsidP="00655E0E">
            <w:pPr>
              <w:spacing w:before="0" w:line="240" w:lineRule="auto"/>
              <w:ind w:firstLine="0"/>
              <w:jc w:val="center"/>
              <w:rPr>
                <w:color w:val="0D0D0D" w:themeColor="text1" w:themeTint="F2"/>
                <w:sz w:val="20"/>
                <w:lang w:val="en-AU"/>
              </w:rPr>
            </w:pPr>
            <w:r w:rsidRPr="00E97965">
              <w:rPr>
                <w:color w:val="0D0D0D" w:themeColor="text1" w:themeTint="F2"/>
                <w:sz w:val="20"/>
              </w:rPr>
              <w:t>99,20-100</w:t>
            </w:r>
            <w:r w:rsidR="004F40CF" w:rsidRPr="00E97965">
              <w:rPr>
                <w:color w:val="0D0D0D" w:themeColor="text1" w:themeTint="F2"/>
                <w:sz w:val="20"/>
              </w:rPr>
              <w:t>,</w:t>
            </w:r>
            <w:r w:rsidRPr="00E97965">
              <w:rPr>
                <w:color w:val="0D0D0D" w:themeColor="text1" w:themeTint="F2"/>
                <w:sz w:val="20"/>
              </w:rPr>
              <w:t>25</w:t>
            </w:r>
          </w:p>
        </w:tc>
        <w:tc>
          <w:tcPr>
            <w:tcW w:w="1480" w:type="dxa"/>
            <w:tcBorders>
              <w:bottom w:val="single" w:sz="4" w:space="0" w:color="auto"/>
            </w:tcBorders>
          </w:tcPr>
          <w:p w14:paraId="255F6074" w14:textId="77777777" w:rsidR="003B2334" w:rsidRPr="00E97965" w:rsidRDefault="003B2334" w:rsidP="00655E0E">
            <w:pPr>
              <w:spacing w:before="0" w:line="240" w:lineRule="auto"/>
              <w:ind w:left="37" w:firstLine="0"/>
              <w:jc w:val="center"/>
              <w:rPr>
                <w:color w:val="0D0D0D" w:themeColor="text1" w:themeTint="F2"/>
                <w:sz w:val="20"/>
                <w:lang w:val="en-AU"/>
              </w:rPr>
            </w:pPr>
            <w:r w:rsidRPr="00E97965">
              <w:rPr>
                <w:color w:val="0D0D0D" w:themeColor="text1" w:themeTint="F2"/>
                <w:sz w:val="20"/>
                <w:lang w:val="id-ID" w:eastAsia="en-ID"/>
              </w:rPr>
              <w:t>100,21-100,36</w:t>
            </w:r>
          </w:p>
        </w:tc>
        <w:tc>
          <w:tcPr>
            <w:tcW w:w="1451" w:type="dxa"/>
            <w:tcBorders>
              <w:bottom w:val="single" w:sz="4" w:space="0" w:color="auto"/>
            </w:tcBorders>
          </w:tcPr>
          <w:p w14:paraId="57040619" w14:textId="77777777" w:rsidR="003B2334" w:rsidRPr="00E97965" w:rsidRDefault="003B2334" w:rsidP="00655E0E">
            <w:pPr>
              <w:spacing w:before="0" w:line="240" w:lineRule="auto"/>
              <w:ind w:left="35" w:firstLine="0"/>
              <w:jc w:val="center"/>
              <w:rPr>
                <w:color w:val="0D0D0D" w:themeColor="text1" w:themeTint="F2"/>
                <w:sz w:val="20"/>
                <w:lang w:val="en-AU"/>
              </w:rPr>
            </w:pPr>
            <w:r w:rsidRPr="00E97965">
              <w:rPr>
                <w:color w:val="0D0D0D" w:themeColor="text1" w:themeTint="F2"/>
                <w:sz w:val="20"/>
                <w:lang w:val="id-ID" w:eastAsia="en-ID"/>
              </w:rPr>
              <w:t>99.28-100,07</w:t>
            </w:r>
          </w:p>
        </w:tc>
      </w:tr>
    </w:tbl>
    <w:p w14:paraId="0DC50571" w14:textId="77777777" w:rsidR="007267B0" w:rsidRPr="00E97965" w:rsidRDefault="007267B0" w:rsidP="00077343">
      <w:pPr>
        <w:spacing w:before="0" w:line="240" w:lineRule="auto"/>
        <w:rPr>
          <w:noProof/>
          <w:szCs w:val="22"/>
          <w:lang w:val="id-ID"/>
        </w:rPr>
      </w:pPr>
    </w:p>
    <w:p w14:paraId="37503173" w14:textId="1B9AB6F3" w:rsidR="00E51A2D" w:rsidRPr="00E97965" w:rsidRDefault="00494593" w:rsidP="00E51A2D">
      <w:pPr>
        <w:spacing w:before="0" w:line="240" w:lineRule="auto"/>
        <w:rPr>
          <w:bCs/>
          <w:noProof/>
          <w:szCs w:val="22"/>
          <w:lang w:val="id-ID"/>
        </w:rPr>
      </w:pPr>
      <w:r w:rsidRPr="00E97965">
        <w:rPr>
          <w:bCs/>
          <w:noProof/>
          <w:szCs w:val="22"/>
          <w:lang w:val="id-ID"/>
        </w:rPr>
        <w:t>Seluruh nilai perolehan kembali yang diperoleh sesuai dengan standar yang diterima, yakni berada dalam rentang 98-102% (Lister, 2005). Hasil uji akurasi ini membuktikan bahwa metode analisis mampu menghasilkan pengukuran kadar nikotinamida, vitamin B6, dan vitamin C yang sangat mendekati nilai sebenarnya</w:t>
      </w:r>
      <w:r w:rsidR="00E51A2D" w:rsidRPr="00E97965">
        <w:rPr>
          <w:bCs/>
          <w:noProof/>
          <w:szCs w:val="22"/>
          <w:lang w:val="id-ID"/>
        </w:rPr>
        <w:t>.</w:t>
      </w:r>
    </w:p>
    <w:p w14:paraId="76B52D3C" w14:textId="77777777" w:rsidR="00CA5CAB" w:rsidRPr="00E97965" w:rsidRDefault="00CA5CAB" w:rsidP="00CA5CAB">
      <w:pPr>
        <w:spacing w:before="0" w:line="240" w:lineRule="auto"/>
        <w:ind w:firstLine="0"/>
        <w:rPr>
          <w:b/>
          <w:bCs/>
          <w:noProof/>
          <w:szCs w:val="22"/>
          <w:lang w:val="id-ID"/>
        </w:rPr>
      </w:pPr>
      <w:r w:rsidRPr="00E97965">
        <w:rPr>
          <w:b/>
          <w:bCs/>
          <w:noProof/>
          <w:szCs w:val="22"/>
          <w:lang w:val="id-ID"/>
        </w:rPr>
        <w:t>Presisi</w:t>
      </w:r>
    </w:p>
    <w:p w14:paraId="24A0EE16" w14:textId="0D25453A" w:rsidR="008B419C" w:rsidRPr="00E97965" w:rsidRDefault="008B419C" w:rsidP="008B419C">
      <w:pPr>
        <w:spacing w:before="0" w:line="240" w:lineRule="auto"/>
        <w:rPr>
          <w:bCs/>
          <w:noProof/>
          <w:szCs w:val="22"/>
          <w:lang w:val="id-ID"/>
        </w:rPr>
      </w:pPr>
      <w:r w:rsidRPr="00E97965">
        <w:rPr>
          <w:bCs/>
          <w:noProof/>
          <w:szCs w:val="22"/>
          <w:lang w:val="id-ID"/>
        </w:rPr>
        <w:t>Hasil uji presisi memperoleh nilai %RSD nikotinamida, vitamin B6, dan vitamin C yang memenuhi persyaratan nilai RSD yaitu ≤ 2</w:t>
      </w:r>
      <w:r w:rsidR="003056B1" w:rsidRPr="00E97965">
        <w:rPr>
          <w:bCs/>
          <w:noProof/>
          <w:szCs w:val="22"/>
          <w:lang w:val="id-ID"/>
        </w:rPr>
        <w:t xml:space="preserve"> </w:t>
      </w:r>
      <w:r w:rsidR="00716778" w:rsidRPr="00E97965">
        <w:rPr>
          <w:bCs/>
          <w:noProof/>
          <w:szCs w:val="22"/>
          <w:lang w:val="id-ID"/>
        </w:rPr>
        <w:t>(Gonzales dkk., 2010)</w:t>
      </w:r>
      <w:r w:rsidRPr="00E97965">
        <w:rPr>
          <w:bCs/>
          <w:noProof/>
          <w:szCs w:val="22"/>
          <w:lang w:val="id-ID"/>
        </w:rPr>
        <w:t xml:space="preserve"> yang dijelaskan pada Tabel 3.</w:t>
      </w:r>
    </w:p>
    <w:p w14:paraId="5AF82873" w14:textId="77777777" w:rsidR="006A085C" w:rsidRPr="00E97965" w:rsidRDefault="006A085C" w:rsidP="00505636">
      <w:pPr>
        <w:ind w:firstLine="284"/>
        <w:rPr>
          <w:b/>
          <w:iCs/>
          <w:color w:val="0D0D0D" w:themeColor="text1" w:themeTint="F2"/>
          <w:szCs w:val="22"/>
        </w:rPr>
      </w:pPr>
      <w:proofErr w:type="spellStart"/>
      <w:r w:rsidRPr="00E97965">
        <w:rPr>
          <w:b/>
          <w:iCs/>
          <w:color w:val="0D0D0D" w:themeColor="text1" w:themeTint="F2"/>
          <w:szCs w:val="22"/>
          <w:lang w:val="es-ES"/>
        </w:rPr>
        <w:lastRenderedPageBreak/>
        <w:t>Tabel</w:t>
      </w:r>
      <w:proofErr w:type="spellEnd"/>
      <w:r w:rsidRPr="00E97965">
        <w:rPr>
          <w:b/>
          <w:iCs/>
          <w:color w:val="0D0D0D" w:themeColor="text1" w:themeTint="F2"/>
          <w:szCs w:val="22"/>
          <w:lang w:val="es-ES"/>
        </w:rPr>
        <w:t xml:space="preserve"> 3.</w:t>
      </w:r>
      <w:r w:rsidRPr="00E97965">
        <w:rPr>
          <w:b/>
          <w:iCs/>
          <w:color w:val="0D0D0D" w:themeColor="text1" w:themeTint="F2"/>
          <w:szCs w:val="22"/>
        </w:rPr>
        <w:t xml:space="preserve"> </w:t>
      </w:r>
      <w:proofErr w:type="spellStart"/>
      <w:r w:rsidRPr="00E97965">
        <w:rPr>
          <w:b/>
          <w:iCs/>
          <w:color w:val="0D0D0D" w:themeColor="text1" w:themeTint="F2"/>
          <w:szCs w:val="22"/>
        </w:rPr>
        <w:t>Presisi</w:t>
      </w:r>
      <w:proofErr w:type="spellEnd"/>
      <w:r w:rsidRPr="00E97965">
        <w:rPr>
          <w:b/>
          <w:iCs/>
          <w:color w:val="0D0D0D" w:themeColor="text1" w:themeTint="F2"/>
          <w:szCs w:val="22"/>
        </w:rPr>
        <w:t xml:space="preserve"> </w:t>
      </w:r>
      <w:proofErr w:type="spellStart"/>
      <w:r w:rsidRPr="00E97965">
        <w:rPr>
          <w:b/>
          <w:iCs/>
          <w:color w:val="0D0D0D" w:themeColor="text1" w:themeTint="F2"/>
          <w:szCs w:val="22"/>
        </w:rPr>
        <w:t>metode</w:t>
      </w:r>
      <w:proofErr w:type="spellEnd"/>
      <w:r w:rsidRPr="00E97965">
        <w:rPr>
          <w:b/>
          <w:iCs/>
          <w:color w:val="0D0D0D" w:themeColor="text1" w:themeTint="F2"/>
          <w:szCs w:val="22"/>
        </w:rPr>
        <w:t xml:space="preserve"> </w:t>
      </w:r>
      <w:proofErr w:type="spellStart"/>
      <w:r w:rsidRPr="00E97965">
        <w:rPr>
          <w:b/>
          <w:iCs/>
          <w:color w:val="0D0D0D" w:themeColor="text1" w:themeTint="F2"/>
          <w:szCs w:val="22"/>
        </w:rPr>
        <w:t>analisis</w:t>
      </w:r>
      <w:proofErr w:type="spellEnd"/>
    </w:p>
    <w:tbl>
      <w:tblPr>
        <w:tblW w:w="8145" w:type="dxa"/>
        <w:tblInd w:w="392" w:type="dxa"/>
        <w:tblLayout w:type="fixed"/>
        <w:tblLook w:val="04A0" w:firstRow="1" w:lastRow="0" w:firstColumn="1" w:lastColumn="0" w:noHBand="0" w:noVBand="1"/>
      </w:tblPr>
      <w:tblGrid>
        <w:gridCol w:w="1505"/>
        <w:gridCol w:w="871"/>
        <w:gridCol w:w="1701"/>
        <w:gridCol w:w="1147"/>
        <w:gridCol w:w="1688"/>
        <w:gridCol w:w="1233"/>
      </w:tblGrid>
      <w:tr w:rsidR="006A085C" w:rsidRPr="00E97965" w14:paraId="5ED19A6A" w14:textId="77777777" w:rsidTr="00505636">
        <w:tc>
          <w:tcPr>
            <w:tcW w:w="2376" w:type="dxa"/>
            <w:gridSpan w:val="2"/>
            <w:tcBorders>
              <w:top w:val="single" w:sz="4" w:space="0" w:color="auto"/>
              <w:bottom w:val="single" w:sz="4" w:space="0" w:color="auto"/>
            </w:tcBorders>
            <w:shd w:val="clear" w:color="auto" w:fill="D9D9D9" w:themeFill="background1" w:themeFillShade="D9"/>
          </w:tcPr>
          <w:p w14:paraId="7D349BAA" w14:textId="77777777" w:rsidR="006A085C" w:rsidRPr="00E97965" w:rsidRDefault="006A085C" w:rsidP="008F7D43">
            <w:pPr>
              <w:spacing w:before="0" w:line="240" w:lineRule="auto"/>
              <w:ind w:left="360" w:hanging="217"/>
              <w:jc w:val="center"/>
              <w:rPr>
                <w:color w:val="0D0D0D" w:themeColor="text1" w:themeTint="F2"/>
                <w:sz w:val="20"/>
              </w:rPr>
            </w:pPr>
            <w:proofErr w:type="spellStart"/>
            <w:r w:rsidRPr="00E97965">
              <w:rPr>
                <w:b/>
                <w:bCs/>
                <w:color w:val="0D0D0D" w:themeColor="text1" w:themeTint="F2"/>
                <w:sz w:val="20"/>
                <w:lang w:val="en-AU"/>
              </w:rPr>
              <w:t>Nikotinamida</w:t>
            </w:r>
            <w:proofErr w:type="spellEnd"/>
          </w:p>
        </w:tc>
        <w:tc>
          <w:tcPr>
            <w:tcW w:w="2848" w:type="dxa"/>
            <w:gridSpan w:val="2"/>
            <w:tcBorders>
              <w:top w:val="single" w:sz="4" w:space="0" w:color="auto"/>
              <w:bottom w:val="single" w:sz="4" w:space="0" w:color="auto"/>
            </w:tcBorders>
            <w:shd w:val="clear" w:color="auto" w:fill="D9D9D9" w:themeFill="background1" w:themeFillShade="D9"/>
          </w:tcPr>
          <w:p w14:paraId="6644CB6E" w14:textId="03AEB9ED" w:rsidR="006A085C" w:rsidRPr="00E97965" w:rsidRDefault="006A085C" w:rsidP="008F7D43">
            <w:pPr>
              <w:spacing w:before="0" w:line="240" w:lineRule="auto"/>
              <w:ind w:left="37"/>
              <w:jc w:val="center"/>
              <w:rPr>
                <w:b/>
                <w:bCs/>
                <w:color w:val="0D0D0D" w:themeColor="text1" w:themeTint="F2"/>
                <w:sz w:val="20"/>
                <w:lang w:val="id-ID" w:eastAsia="en-ID"/>
              </w:rPr>
            </w:pPr>
            <w:r w:rsidRPr="00E97965">
              <w:rPr>
                <w:b/>
                <w:bCs/>
                <w:color w:val="0D0D0D" w:themeColor="text1" w:themeTint="F2"/>
                <w:sz w:val="20"/>
                <w:lang w:val="id-ID" w:eastAsia="en-ID"/>
              </w:rPr>
              <w:t>Vitamin B</w:t>
            </w:r>
            <w:r w:rsidR="00505636" w:rsidRPr="00E97965">
              <w:rPr>
                <w:b/>
                <w:bCs/>
                <w:color w:val="0D0D0D" w:themeColor="text1" w:themeTint="F2"/>
                <w:sz w:val="20"/>
                <w:lang w:val="id-ID" w:eastAsia="en-ID"/>
              </w:rPr>
              <w:t>6</w:t>
            </w:r>
          </w:p>
        </w:tc>
        <w:tc>
          <w:tcPr>
            <w:tcW w:w="2921" w:type="dxa"/>
            <w:gridSpan w:val="2"/>
            <w:tcBorders>
              <w:top w:val="single" w:sz="4" w:space="0" w:color="auto"/>
              <w:bottom w:val="single" w:sz="4" w:space="0" w:color="auto"/>
            </w:tcBorders>
            <w:shd w:val="clear" w:color="auto" w:fill="D9D9D9" w:themeFill="background1" w:themeFillShade="D9"/>
          </w:tcPr>
          <w:p w14:paraId="783D32C5" w14:textId="77777777" w:rsidR="006A085C" w:rsidRPr="00E97965" w:rsidRDefault="006A085C" w:rsidP="008F7D43">
            <w:pPr>
              <w:spacing w:before="0" w:line="240" w:lineRule="auto"/>
              <w:ind w:left="35"/>
              <w:jc w:val="center"/>
              <w:rPr>
                <w:b/>
                <w:bCs/>
                <w:color w:val="0D0D0D" w:themeColor="text1" w:themeTint="F2"/>
                <w:sz w:val="20"/>
                <w:lang w:val="id-ID" w:eastAsia="en-ID"/>
              </w:rPr>
            </w:pPr>
            <w:r w:rsidRPr="00E97965">
              <w:rPr>
                <w:b/>
                <w:bCs/>
                <w:color w:val="0D0D0D" w:themeColor="text1" w:themeTint="F2"/>
                <w:sz w:val="20"/>
                <w:lang w:val="id-ID" w:eastAsia="en-ID"/>
              </w:rPr>
              <w:t>Vitamin C</w:t>
            </w:r>
          </w:p>
        </w:tc>
      </w:tr>
      <w:tr w:rsidR="006A085C" w:rsidRPr="00E97965" w14:paraId="2B9760CB" w14:textId="77777777" w:rsidTr="00505636">
        <w:tc>
          <w:tcPr>
            <w:tcW w:w="1505" w:type="dxa"/>
            <w:tcBorders>
              <w:top w:val="single" w:sz="4" w:space="0" w:color="auto"/>
              <w:bottom w:val="single" w:sz="4" w:space="0" w:color="auto"/>
            </w:tcBorders>
            <w:shd w:val="clear" w:color="auto" w:fill="D9D9D9" w:themeFill="background1" w:themeFillShade="D9"/>
          </w:tcPr>
          <w:p w14:paraId="2A1DAF3F" w14:textId="53D265F0" w:rsidR="006A085C" w:rsidRPr="00E97965" w:rsidRDefault="006A085C" w:rsidP="00002B6F">
            <w:pPr>
              <w:spacing w:before="0" w:line="240" w:lineRule="auto"/>
              <w:ind w:left="31" w:firstLine="0"/>
              <w:rPr>
                <w:color w:val="0D0D0D" w:themeColor="text1" w:themeTint="F2"/>
                <w:sz w:val="20"/>
                <w:lang w:val="en-AU"/>
              </w:rPr>
            </w:pPr>
            <w:r w:rsidRPr="00E97965">
              <w:rPr>
                <w:b/>
                <w:bCs/>
                <w:color w:val="0D0D0D" w:themeColor="text1" w:themeTint="F2"/>
                <w:sz w:val="20"/>
                <w:lang w:val="en-AU"/>
              </w:rPr>
              <w:t>Kadar</w:t>
            </w:r>
            <w:r w:rsidR="00505636" w:rsidRPr="00E97965">
              <w:rPr>
                <w:b/>
                <w:bCs/>
                <w:color w:val="0D0D0D" w:themeColor="text1" w:themeTint="F2"/>
                <w:sz w:val="20"/>
                <w:lang w:val="en-AU"/>
              </w:rPr>
              <w:t>(</w:t>
            </w:r>
            <w:proofErr w:type="spellStart"/>
            <w:r w:rsidRPr="00E97965">
              <w:rPr>
                <w:b/>
                <w:bCs/>
                <w:color w:val="0D0D0D" w:themeColor="text1" w:themeTint="F2"/>
                <w:sz w:val="20"/>
                <w:lang w:val="en-AU"/>
              </w:rPr>
              <w:t>μg</w:t>
            </w:r>
            <w:proofErr w:type="spellEnd"/>
            <w:r w:rsidRPr="00E97965">
              <w:rPr>
                <w:b/>
                <w:bCs/>
                <w:color w:val="0D0D0D" w:themeColor="text1" w:themeTint="F2"/>
                <w:sz w:val="20"/>
                <w:lang w:val="en-AU"/>
              </w:rPr>
              <w:t>/mL)</w:t>
            </w:r>
          </w:p>
        </w:tc>
        <w:tc>
          <w:tcPr>
            <w:tcW w:w="871" w:type="dxa"/>
            <w:tcBorders>
              <w:top w:val="single" w:sz="4" w:space="0" w:color="auto"/>
              <w:bottom w:val="single" w:sz="4" w:space="0" w:color="auto"/>
            </w:tcBorders>
            <w:shd w:val="clear" w:color="auto" w:fill="D9D9D9" w:themeFill="background1" w:themeFillShade="D9"/>
          </w:tcPr>
          <w:p w14:paraId="4FD8DC74" w14:textId="77777777" w:rsidR="006A085C" w:rsidRPr="00E97965" w:rsidRDefault="006A085C" w:rsidP="00600365">
            <w:pPr>
              <w:spacing w:before="0" w:line="240" w:lineRule="auto"/>
              <w:ind w:left="360" w:hanging="397"/>
              <w:jc w:val="center"/>
              <w:rPr>
                <w:color w:val="0D0D0D" w:themeColor="text1" w:themeTint="F2"/>
                <w:sz w:val="20"/>
              </w:rPr>
            </w:pPr>
            <w:r w:rsidRPr="00E97965">
              <w:rPr>
                <w:b/>
                <w:bCs/>
                <w:color w:val="0D0D0D" w:themeColor="text1" w:themeTint="F2"/>
                <w:sz w:val="20"/>
                <w:lang w:val="en-AU"/>
              </w:rPr>
              <w:t>%RSD</w:t>
            </w:r>
          </w:p>
        </w:tc>
        <w:tc>
          <w:tcPr>
            <w:tcW w:w="1701" w:type="dxa"/>
            <w:tcBorders>
              <w:top w:val="single" w:sz="4" w:space="0" w:color="auto"/>
              <w:bottom w:val="single" w:sz="4" w:space="0" w:color="auto"/>
            </w:tcBorders>
            <w:shd w:val="clear" w:color="auto" w:fill="D9D9D9" w:themeFill="background1" w:themeFillShade="D9"/>
          </w:tcPr>
          <w:p w14:paraId="4D8E1C71" w14:textId="59D4961C" w:rsidR="006A085C" w:rsidRPr="00E97965" w:rsidRDefault="006A085C" w:rsidP="00002B6F">
            <w:pPr>
              <w:spacing w:before="0" w:line="240" w:lineRule="auto"/>
              <w:ind w:left="143" w:firstLine="0"/>
              <w:rPr>
                <w:color w:val="0D0D0D" w:themeColor="text1" w:themeTint="F2"/>
                <w:sz w:val="20"/>
              </w:rPr>
            </w:pPr>
            <w:r w:rsidRPr="00E97965">
              <w:rPr>
                <w:b/>
                <w:bCs/>
                <w:color w:val="0D0D0D" w:themeColor="text1" w:themeTint="F2"/>
                <w:sz w:val="20"/>
                <w:lang w:val="en-AU"/>
              </w:rPr>
              <w:t>Kadar</w:t>
            </w:r>
            <w:r w:rsidR="00505636" w:rsidRPr="00E97965">
              <w:rPr>
                <w:b/>
                <w:bCs/>
                <w:color w:val="0D0D0D" w:themeColor="text1" w:themeTint="F2"/>
                <w:sz w:val="20"/>
                <w:lang w:val="en-AU"/>
              </w:rPr>
              <w:t xml:space="preserve"> </w:t>
            </w:r>
            <w:r w:rsidRPr="00E97965">
              <w:rPr>
                <w:b/>
                <w:bCs/>
                <w:color w:val="0D0D0D" w:themeColor="text1" w:themeTint="F2"/>
                <w:sz w:val="20"/>
                <w:lang w:val="en-AU"/>
              </w:rPr>
              <w:t>(</w:t>
            </w:r>
            <w:proofErr w:type="spellStart"/>
            <w:r w:rsidRPr="00E97965">
              <w:rPr>
                <w:b/>
                <w:bCs/>
                <w:color w:val="0D0D0D" w:themeColor="text1" w:themeTint="F2"/>
                <w:sz w:val="20"/>
                <w:lang w:val="en-AU"/>
              </w:rPr>
              <w:t>μg</w:t>
            </w:r>
            <w:proofErr w:type="spellEnd"/>
            <w:r w:rsidRPr="00E97965">
              <w:rPr>
                <w:b/>
                <w:bCs/>
                <w:color w:val="0D0D0D" w:themeColor="text1" w:themeTint="F2"/>
                <w:sz w:val="20"/>
                <w:lang w:val="en-AU"/>
              </w:rPr>
              <w:t>/mL)</w:t>
            </w:r>
          </w:p>
        </w:tc>
        <w:tc>
          <w:tcPr>
            <w:tcW w:w="1147" w:type="dxa"/>
            <w:tcBorders>
              <w:top w:val="single" w:sz="4" w:space="0" w:color="auto"/>
              <w:bottom w:val="single" w:sz="4" w:space="0" w:color="auto"/>
            </w:tcBorders>
            <w:shd w:val="clear" w:color="auto" w:fill="D9D9D9" w:themeFill="background1" w:themeFillShade="D9"/>
          </w:tcPr>
          <w:p w14:paraId="5FE5EDC5" w14:textId="77777777" w:rsidR="006A085C" w:rsidRPr="00E97965" w:rsidRDefault="006A085C" w:rsidP="00600365">
            <w:pPr>
              <w:spacing w:before="0" w:line="240" w:lineRule="auto"/>
              <w:ind w:left="37" w:firstLine="0"/>
              <w:jc w:val="center"/>
              <w:rPr>
                <w:color w:val="0D0D0D" w:themeColor="text1" w:themeTint="F2"/>
                <w:sz w:val="20"/>
                <w:lang w:val="id-ID" w:eastAsia="en-ID"/>
              </w:rPr>
            </w:pPr>
            <w:r w:rsidRPr="00E97965">
              <w:rPr>
                <w:b/>
                <w:bCs/>
                <w:color w:val="0D0D0D" w:themeColor="text1" w:themeTint="F2"/>
                <w:sz w:val="20"/>
                <w:lang w:val="en-AU"/>
              </w:rPr>
              <w:t>%RSD</w:t>
            </w:r>
          </w:p>
        </w:tc>
        <w:tc>
          <w:tcPr>
            <w:tcW w:w="1688" w:type="dxa"/>
            <w:tcBorders>
              <w:top w:val="single" w:sz="4" w:space="0" w:color="auto"/>
              <w:bottom w:val="single" w:sz="4" w:space="0" w:color="auto"/>
            </w:tcBorders>
            <w:shd w:val="clear" w:color="auto" w:fill="D9D9D9" w:themeFill="background1" w:themeFillShade="D9"/>
          </w:tcPr>
          <w:p w14:paraId="12DF8CCA" w14:textId="7069EBA0" w:rsidR="006A085C" w:rsidRPr="00E97965" w:rsidRDefault="006A085C" w:rsidP="00002B6F">
            <w:pPr>
              <w:spacing w:before="0" w:line="240" w:lineRule="auto"/>
              <w:ind w:left="37" w:firstLine="0"/>
              <w:rPr>
                <w:color w:val="0D0D0D" w:themeColor="text1" w:themeTint="F2"/>
                <w:sz w:val="20"/>
                <w:lang w:val="id-ID" w:eastAsia="en-ID"/>
              </w:rPr>
            </w:pPr>
            <w:r w:rsidRPr="00E97965">
              <w:rPr>
                <w:b/>
                <w:bCs/>
                <w:color w:val="0D0D0D" w:themeColor="text1" w:themeTint="F2"/>
                <w:sz w:val="20"/>
                <w:lang w:val="en-AU"/>
              </w:rPr>
              <w:t>Kadar</w:t>
            </w:r>
            <w:r w:rsidR="00505636" w:rsidRPr="00E97965">
              <w:rPr>
                <w:b/>
                <w:bCs/>
                <w:color w:val="0D0D0D" w:themeColor="text1" w:themeTint="F2"/>
                <w:sz w:val="20"/>
                <w:lang w:val="en-AU"/>
              </w:rPr>
              <w:t xml:space="preserve"> (</w:t>
            </w:r>
            <w:proofErr w:type="spellStart"/>
            <w:r w:rsidRPr="00E97965">
              <w:rPr>
                <w:b/>
                <w:bCs/>
                <w:color w:val="0D0D0D" w:themeColor="text1" w:themeTint="F2"/>
                <w:sz w:val="20"/>
                <w:lang w:val="en-AU"/>
              </w:rPr>
              <w:t>μg</w:t>
            </w:r>
            <w:proofErr w:type="spellEnd"/>
            <w:r w:rsidRPr="00E97965">
              <w:rPr>
                <w:b/>
                <w:bCs/>
                <w:color w:val="0D0D0D" w:themeColor="text1" w:themeTint="F2"/>
                <w:sz w:val="20"/>
                <w:lang w:val="en-AU"/>
              </w:rPr>
              <w:t>/mL)</w:t>
            </w:r>
          </w:p>
        </w:tc>
        <w:tc>
          <w:tcPr>
            <w:tcW w:w="1233" w:type="dxa"/>
            <w:tcBorders>
              <w:top w:val="single" w:sz="4" w:space="0" w:color="auto"/>
              <w:bottom w:val="single" w:sz="4" w:space="0" w:color="auto"/>
            </w:tcBorders>
            <w:shd w:val="clear" w:color="auto" w:fill="D9D9D9" w:themeFill="background1" w:themeFillShade="D9"/>
          </w:tcPr>
          <w:p w14:paraId="2528DC47" w14:textId="77777777" w:rsidR="006A085C" w:rsidRPr="00E97965" w:rsidRDefault="006A085C" w:rsidP="00600365">
            <w:pPr>
              <w:spacing w:before="0" w:line="240" w:lineRule="auto"/>
              <w:ind w:left="35" w:firstLine="0"/>
              <w:jc w:val="center"/>
              <w:rPr>
                <w:color w:val="0D0D0D" w:themeColor="text1" w:themeTint="F2"/>
                <w:sz w:val="20"/>
                <w:lang w:val="id-ID" w:eastAsia="en-ID"/>
              </w:rPr>
            </w:pPr>
            <w:r w:rsidRPr="00E97965">
              <w:rPr>
                <w:b/>
                <w:bCs/>
                <w:color w:val="0D0D0D" w:themeColor="text1" w:themeTint="F2"/>
                <w:sz w:val="20"/>
                <w:lang w:val="en-AU"/>
              </w:rPr>
              <w:t>%RSD</w:t>
            </w:r>
          </w:p>
        </w:tc>
      </w:tr>
      <w:tr w:rsidR="00FF41AC" w:rsidRPr="00E97965" w14:paraId="34419534" w14:textId="77777777" w:rsidTr="00505636">
        <w:tc>
          <w:tcPr>
            <w:tcW w:w="1505" w:type="dxa"/>
            <w:tcBorders>
              <w:top w:val="single" w:sz="4" w:space="0" w:color="auto"/>
            </w:tcBorders>
          </w:tcPr>
          <w:p w14:paraId="03296781" w14:textId="49F70975" w:rsidR="00FF41AC" w:rsidRPr="00E97965" w:rsidRDefault="00FF41AC" w:rsidP="00655E0E">
            <w:pPr>
              <w:spacing w:before="0" w:line="240" w:lineRule="auto"/>
              <w:ind w:left="31" w:firstLine="0"/>
              <w:jc w:val="center"/>
              <w:rPr>
                <w:color w:val="0D0D0D" w:themeColor="text1" w:themeTint="F2"/>
                <w:sz w:val="20"/>
                <w:lang w:val="en-AU"/>
              </w:rPr>
            </w:pPr>
            <w:r w:rsidRPr="00E97965">
              <w:rPr>
                <w:color w:val="0D0D0D" w:themeColor="text1" w:themeTint="F2"/>
                <w:sz w:val="20"/>
                <w:lang w:val="en-AU"/>
              </w:rPr>
              <w:t>2</w:t>
            </w:r>
          </w:p>
        </w:tc>
        <w:tc>
          <w:tcPr>
            <w:tcW w:w="871" w:type="dxa"/>
            <w:tcBorders>
              <w:top w:val="single" w:sz="4" w:space="0" w:color="auto"/>
            </w:tcBorders>
          </w:tcPr>
          <w:p w14:paraId="66746866" w14:textId="2D815DB4" w:rsidR="00FF41AC" w:rsidRPr="00E97965" w:rsidRDefault="006075DF" w:rsidP="00655E0E">
            <w:pPr>
              <w:spacing w:before="0" w:line="240" w:lineRule="auto"/>
              <w:ind w:left="360" w:hanging="397"/>
              <w:jc w:val="center"/>
              <w:rPr>
                <w:color w:val="0D0D0D" w:themeColor="text1" w:themeTint="F2"/>
                <w:sz w:val="20"/>
                <w:lang w:val="en-AU"/>
              </w:rPr>
            </w:pPr>
            <w:r w:rsidRPr="00E97965">
              <w:rPr>
                <w:color w:val="0D0D0D" w:themeColor="text1" w:themeTint="F2"/>
                <w:sz w:val="20"/>
                <w:lang w:val="en-AU"/>
              </w:rPr>
              <w:t>0,050</w:t>
            </w:r>
          </w:p>
        </w:tc>
        <w:tc>
          <w:tcPr>
            <w:tcW w:w="1701" w:type="dxa"/>
            <w:tcBorders>
              <w:top w:val="single" w:sz="4" w:space="0" w:color="auto"/>
            </w:tcBorders>
          </w:tcPr>
          <w:p w14:paraId="1AD600A9" w14:textId="2D1A1C4C" w:rsidR="00FF41AC" w:rsidRPr="00E97965" w:rsidRDefault="006075DF" w:rsidP="00655E0E">
            <w:pPr>
              <w:spacing w:before="0" w:line="240" w:lineRule="auto"/>
              <w:ind w:left="143" w:firstLine="0"/>
              <w:jc w:val="center"/>
              <w:rPr>
                <w:color w:val="0D0D0D" w:themeColor="text1" w:themeTint="F2"/>
                <w:sz w:val="20"/>
                <w:lang w:val="en-AU"/>
              </w:rPr>
            </w:pPr>
            <w:r w:rsidRPr="00E97965">
              <w:rPr>
                <w:color w:val="0D0D0D" w:themeColor="text1" w:themeTint="F2"/>
                <w:sz w:val="20"/>
                <w:lang w:val="en-AU"/>
              </w:rPr>
              <w:t>0,5</w:t>
            </w:r>
          </w:p>
        </w:tc>
        <w:tc>
          <w:tcPr>
            <w:tcW w:w="1147" w:type="dxa"/>
            <w:tcBorders>
              <w:top w:val="single" w:sz="4" w:space="0" w:color="auto"/>
            </w:tcBorders>
          </w:tcPr>
          <w:p w14:paraId="1EE41855" w14:textId="5289DB7E" w:rsidR="00FF41AC" w:rsidRPr="00E97965" w:rsidRDefault="006075DF" w:rsidP="00655E0E">
            <w:pPr>
              <w:spacing w:before="0" w:line="240" w:lineRule="auto"/>
              <w:ind w:left="37" w:firstLine="0"/>
              <w:jc w:val="center"/>
              <w:rPr>
                <w:color w:val="0D0D0D" w:themeColor="text1" w:themeTint="F2"/>
                <w:sz w:val="20"/>
                <w:lang w:val="en-AU"/>
              </w:rPr>
            </w:pPr>
            <w:r w:rsidRPr="00E97965">
              <w:rPr>
                <w:color w:val="0D0D0D" w:themeColor="text1" w:themeTint="F2"/>
                <w:sz w:val="20"/>
                <w:lang w:val="en-AU"/>
              </w:rPr>
              <w:t>0,028</w:t>
            </w:r>
          </w:p>
        </w:tc>
        <w:tc>
          <w:tcPr>
            <w:tcW w:w="1688" w:type="dxa"/>
            <w:tcBorders>
              <w:top w:val="single" w:sz="4" w:space="0" w:color="auto"/>
            </w:tcBorders>
          </w:tcPr>
          <w:p w14:paraId="2F862C8D" w14:textId="4CAC9EAA" w:rsidR="00FF41AC" w:rsidRPr="00E97965" w:rsidRDefault="006075DF" w:rsidP="00655E0E">
            <w:pPr>
              <w:spacing w:before="0" w:line="240" w:lineRule="auto"/>
              <w:ind w:left="37" w:firstLine="0"/>
              <w:jc w:val="center"/>
              <w:rPr>
                <w:color w:val="0D0D0D" w:themeColor="text1" w:themeTint="F2"/>
                <w:sz w:val="20"/>
                <w:lang w:val="en-AU"/>
              </w:rPr>
            </w:pPr>
            <w:r w:rsidRPr="00E97965">
              <w:rPr>
                <w:color w:val="0D0D0D" w:themeColor="text1" w:themeTint="F2"/>
                <w:sz w:val="20"/>
                <w:lang w:val="en-AU"/>
              </w:rPr>
              <w:t>7,</w:t>
            </w:r>
            <w:r w:rsidR="009971A0" w:rsidRPr="00E97965">
              <w:rPr>
                <w:color w:val="0D0D0D" w:themeColor="text1" w:themeTint="F2"/>
                <w:sz w:val="20"/>
                <w:lang w:val="en-AU"/>
              </w:rPr>
              <w:t>5</w:t>
            </w:r>
          </w:p>
        </w:tc>
        <w:tc>
          <w:tcPr>
            <w:tcW w:w="1233" w:type="dxa"/>
            <w:tcBorders>
              <w:top w:val="single" w:sz="4" w:space="0" w:color="auto"/>
            </w:tcBorders>
          </w:tcPr>
          <w:p w14:paraId="4967F57D" w14:textId="1911FC36" w:rsidR="00FF41AC" w:rsidRPr="00E97965" w:rsidRDefault="006075DF" w:rsidP="00655E0E">
            <w:pPr>
              <w:spacing w:before="0" w:line="240" w:lineRule="auto"/>
              <w:ind w:left="35" w:firstLine="0"/>
              <w:jc w:val="center"/>
              <w:rPr>
                <w:color w:val="0D0D0D" w:themeColor="text1" w:themeTint="F2"/>
                <w:sz w:val="20"/>
                <w:lang w:val="en-AU"/>
              </w:rPr>
            </w:pPr>
            <w:r w:rsidRPr="00E97965">
              <w:rPr>
                <w:color w:val="0D0D0D" w:themeColor="text1" w:themeTint="F2"/>
                <w:sz w:val="20"/>
                <w:lang w:val="en-AU"/>
              </w:rPr>
              <w:t>0,013</w:t>
            </w:r>
          </w:p>
        </w:tc>
      </w:tr>
      <w:tr w:rsidR="009971A0" w:rsidRPr="00E97965" w14:paraId="4929E6CF" w14:textId="77777777" w:rsidTr="00505636">
        <w:tc>
          <w:tcPr>
            <w:tcW w:w="1505" w:type="dxa"/>
          </w:tcPr>
          <w:p w14:paraId="3FB692DA" w14:textId="6B64A0F2" w:rsidR="009971A0" w:rsidRPr="00E97965" w:rsidRDefault="009971A0" w:rsidP="00655E0E">
            <w:pPr>
              <w:spacing w:before="0" w:line="240" w:lineRule="auto"/>
              <w:ind w:left="31" w:firstLine="0"/>
              <w:jc w:val="center"/>
              <w:rPr>
                <w:color w:val="0D0D0D" w:themeColor="text1" w:themeTint="F2"/>
                <w:sz w:val="20"/>
                <w:lang w:val="en-AU"/>
              </w:rPr>
            </w:pPr>
            <w:r w:rsidRPr="00E97965">
              <w:rPr>
                <w:color w:val="0D0D0D" w:themeColor="text1" w:themeTint="F2"/>
                <w:sz w:val="20"/>
                <w:lang w:val="en-AU"/>
              </w:rPr>
              <w:t>6</w:t>
            </w:r>
          </w:p>
        </w:tc>
        <w:tc>
          <w:tcPr>
            <w:tcW w:w="871" w:type="dxa"/>
          </w:tcPr>
          <w:p w14:paraId="5A2C7E8D" w14:textId="52CEC7D4" w:rsidR="009971A0" w:rsidRPr="00E97965" w:rsidRDefault="005C3047" w:rsidP="00655E0E">
            <w:pPr>
              <w:spacing w:before="0" w:line="240" w:lineRule="auto"/>
              <w:ind w:left="360" w:hanging="397"/>
              <w:jc w:val="center"/>
              <w:rPr>
                <w:color w:val="0D0D0D" w:themeColor="text1" w:themeTint="F2"/>
                <w:sz w:val="20"/>
                <w:lang w:val="en-AU"/>
              </w:rPr>
            </w:pPr>
            <w:r w:rsidRPr="00E97965">
              <w:rPr>
                <w:color w:val="0D0D0D" w:themeColor="text1" w:themeTint="F2"/>
                <w:sz w:val="20"/>
                <w:lang w:val="en-AU"/>
              </w:rPr>
              <w:t>0,018</w:t>
            </w:r>
          </w:p>
        </w:tc>
        <w:tc>
          <w:tcPr>
            <w:tcW w:w="1701" w:type="dxa"/>
          </w:tcPr>
          <w:p w14:paraId="77FFBA64" w14:textId="745A7263" w:rsidR="009971A0" w:rsidRPr="00E97965" w:rsidRDefault="005C3047" w:rsidP="00655E0E">
            <w:pPr>
              <w:spacing w:before="0" w:line="240" w:lineRule="auto"/>
              <w:ind w:left="143" w:firstLine="0"/>
              <w:jc w:val="center"/>
              <w:rPr>
                <w:color w:val="0D0D0D" w:themeColor="text1" w:themeTint="F2"/>
                <w:sz w:val="20"/>
                <w:lang w:val="en-AU"/>
              </w:rPr>
            </w:pPr>
            <w:r w:rsidRPr="00E97965">
              <w:rPr>
                <w:color w:val="0D0D0D" w:themeColor="text1" w:themeTint="F2"/>
                <w:sz w:val="20"/>
                <w:lang w:val="en-AU"/>
              </w:rPr>
              <w:t>1,5</w:t>
            </w:r>
          </w:p>
        </w:tc>
        <w:tc>
          <w:tcPr>
            <w:tcW w:w="1147" w:type="dxa"/>
          </w:tcPr>
          <w:p w14:paraId="289E7FFF" w14:textId="49271B38" w:rsidR="009971A0" w:rsidRPr="00E97965" w:rsidRDefault="005C3047" w:rsidP="00655E0E">
            <w:pPr>
              <w:spacing w:before="0" w:line="240" w:lineRule="auto"/>
              <w:ind w:left="37" w:firstLine="0"/>
              <w:jc w:val="center"/>
              <w:rPr>
                <w:color w:val="0D0D0D" w:themeColor="text1" w:themeTint="F2"/>
                <w:sz w:val="20"/>
                <w:lang w:val="en-AU"/>
              </w:rPr>
            </w:pPr>
            <w:r w:rsidRPr="00E97965">
              <w:rPr>
                <w:color w:val="0D0D0D" w:themeColor="text1" w:themeTint="F2"/>
                <w:sz w:val="20"/>
                <w:lang w:val="en-AU"/>
              </w:rPr>
              <w:t>0,024</w:t>
            </w:r>
          </w:p>
        </w:tc>
        <w:tc>
          <w:tcPr>
            <w:tcW w:w="1688" w:type="dxa"/>
          </w:tcPr>
          <w:p w14:paraId="63A1223E" w14:textId="6088DE9F" w:rsidR="009971A0" w:rsidRPr="00E97965" w:rsidRDefault="005C3047" w:rsidP="00655E0E">
            <w:pPr>
              <w:spacing w:before="0" w:line="240" w:lineRule="auto"/>
              <w:ind w:left="37" w:firstLine="0"/>
              <w:jc w:val="center"/>
              <w:rPr>
                <w:color w:val="0D0D0D" w:themeColor="text1" w:themeTint="F2"/>
                <w:sz w:val="20"/>
                <w:lang w:val="en-AU"/>
              </w:rPr>
            </w:pPr>
            <w:r w:rsidRPr="00E97965">
              <w:rPr>
                <w:color w:val="0D0D0D" w:themeColor="text1" w:themeTint="F2"/>
                <w:sz w:val="20"/>
                <w:lang w:val="en-AU"/>
              </w:rPr>
              <w:t>22,5</w:t>
            </w:r>
          </w:p>
        </w:tc>
        <w:tc>
          <w:tcPr>
            <w:tcW w:w="1233" w:type="dxa"/>
          </w:tcPr>
          <w:p w14:paraId="37AB7EBD" w14:textId="5F965B44" w:rsidR="009971A0" w:rsidRPr="00E97965" w:rsidRDefault="00BF2325" w:rsidP="00655E0E">
            <w:pPr>
              <w:spacing w:before="0" w:line="240" w:lineRule="auto"/>
              <w:ind w:left="35" w:firstLine="0"/>
              <w:jc w:val="center"/>
              <w:rPr>
                <w:color w:val="0D0D0D" w:themeColor="text1" w:themeTint="F2"/>
                <w:sz w:val="20"/>
                <w:lang w:val="en-AU"/>
              </w:rPr>
            </w:pPr>
            <w:r w:rsidRPr="00E97965">
              <w:rPr>
                <w:color w:val="0D0D0D" w:themeColor="text1" w:themeTint="F2"/>
                <w:sz w:val="20"/>
                <w:lang w:val="en-AU"/>
              </w:rPr>
              <w:t>0,003</w:t>
            </w:r>
          </w:p>
        </w:tc>
      </w:tr>
      <w:tr w:rsidR="006B1A3B" w:rsidRPr="00E97965" w14:paraId="26137C5A" w14:textId="77777777" w:rsidTr="00505636">
        <w:tc>
          <w:tcPr>
            <w:tcW w:w="1505" w:type="dxa"/>
            <w:tcBorders>
              <w:bottom w:val="single" w:sz="4" w:space="0" w:color="auto"/>
            </w:tcBorders>
          </w:tcPr>
          <w:p w14:paraId="2F48EEE9" w14:textId="541E52E0" w:rsidR="006B1A3B" w:rsidRPr="00E97965" w:rsidRDefault="006B1A3B" w:rsidP="00655E0E">
            <w:pPr>
              <w:spacing w:before="0" w:line="240" w:lineRule="auto"/>
              <w:ind w:left="31" w:firstLine="0"/>
              <w:jc w:val="center"/>
              <w:rPr>
                <w:color w:val="0D0D0D" w:themeColor="text1" w:themeTint="F2"/>
                <w:sz w:val="20"/>
                <w:lang w:val="en-AU"/>
              </w:rPr>
            </w:pPr>
            <w:r w:rsidRPr="00E97965">
              <w:rPr>
                <w:color w:val="0D0D0D" w:themeColor="text1" w:themeTint="F2"/>
                <w:sz w:val="20"/>
                <w:lang w:val="en-AU"/>
              </w:rPr>
              <w:t>8</w:t>
            </w:r>
          </w:p>
        </w:tc>
        <w:tc>
          <w:tcPr>
            <w:tcW w:w="871" w:type="dxa"/>
            <w:tcBorders>
              <w:bottom w:val="single" w:sz="4" w:space="0" w:color="auto"/>
            </w:tcBorders>
          </w:tcPr>
          <w:p w14:paraId="1C021B9E" w14:textId="79446378" w:rsidR="006B1A3B" w:rsidRPr="00E97965" w:rsidRDefault="006B1A3B" w:rsidP="00655E0E">
            <w:pPr>
              <w:spacing w:before="0" w:line="240" w:lineRule="auto"/>
              <w:ind w:left="360" w:hanging="397"/>
              <w:jc w:val="center"/>
              <w:rPr>
                <w:color w:val="0D0D0D" w:themeColor="text1" w:themeTint="F2"/>
                <w:sz w:val="20"/>
                <w:lang w:val="en-AU"/>
              </w:rPr>
            </w:pPr>
            <w:r w:rsidRPr="00E97965">
              <w:rPr>
                <w:color w:val="0D0D0D" w:themeColor="text1" w:themeTint="F2"/>
                <w:sz w:val="20"/>
                <w:lang w:val="en-AU"/>
              </w:rPr>
              <w:t>0,011</w:t>
            </w:r>
          </w:p>
        </w:tc>
        <w:tc>
          <w:tcPr>
            <w:tcW w:w="1701" w:type="dxa"/>
            <w:tcBorders>
              <w:bottom w:val="single" w:sz="4" w:space="0" w:color="auto"/>
            </w:tcBorders>
          </w:tcPr>
          <w:p w14:paraId="17EA2E01" w14:textId="4FA8E5C2" w:rsidR="006B1A3B" w:rsidRPr="00E97965" w:rsidRDefault="006B1A3B" w:rsidP="00655E0E">
            <w:pPr>
              <w:spacing w:before="0" w:line="240" w:lineRule="auto"/>
              <w:ind w:left="143" w:firstLine="0"/>
              <w:jc w:val="center"/>
              <w:rPr>
                <w:color w:val="0D0D0D" w:themeColor="text1" w:themeTint="F2"/>
                <w:sz w:val="20"/>
                <w:lang w:val="en-AU"/>
              </w:rPr>
            </w:pPr>
            <w:r w:rsidRPr="00E97965">
              <w:rPr>
                <w:color w:val="0D0D0D" w:themeColor="text1" w:themeTint="F2"/>
                <w:sz w:val="20"/>
                <w:lang w:val="en-AU"/>
              </w:rPr>
              <w:t>2</w:t>
            </w:r>
          </w:p>
        </w:tc>
        <w:tc>
          <w:tcPr>
            <w:tcW w:w="1147" w:type="dxa"/>
            <w:tcBorders>
              <w:bottom w:val="single" w:sz="4" w:space="0" w:color="auto"/>
            </w:tcBorders>
          </w:tcPr>
          <w:p w14:paraId="0DF39949" w14:textId="52D9E983" w:rsidR="006B1A3B" w:rsidRPr="00E97965" w:rsidRDefault="006B1A3B" w:rsidP="00655E0E">
            <w:pPr>
              <w:spacing w:before="0" w:line="240" w:lineRule="auto"/>
              <w:ind w:left="37" w:firstLine="0"/>
              <w:jc w:val="center"/>
              <w:rPr>
                <w:color w:val="0D0D0D" w:themeColor="text1" w:themeTint="F2"/>
                <w:sz w:val="20"/>
                <w:lang w:val="en-AU"/>
              </w:rPr>
            </w:pPr>
            <w:r w:rsidRPr="00E97965">
              <w:rPr>
                <w:color w:val="0D0D0D" w:themeColor="text1" w:themeTint="F2"/>
                <w:sz w:val="20"/>
                <w:lang w:val="en-AU"/>
              </w:rPr>
              <w:t>0,037</w:t>
            </w:r>
          </w:p>
        </w:tc>
        <w:tc>
          <w:tcPr>
            <w:tcW w:w="1688" w:type="dxa"/>
            <w:tcBorders>
              <w:bottom w:val="single" w:sz="4" w:space="0" w:color="auto"/>
            </w:tcBorders>
          </w:tcPr>
          <w:p w14:paraId="554C2C7B" w14:textId="6B63130D" w:rsidR="006B1A3B" w:rsidRPr="00E97965" w:rsidRDefault="006B1A3B" w:rsidP="00655E0E">
            <w:pPr>
              <w:spacing w:before="0" w:line="240" w:lineRule="auto"/>
              <w:ind w:left="37" w:firstLine="0"/>
              <w:jc w:val="center"/>
              <w:rPr>
                <w:color w:val="0D0D0D" w:themeColor="text1" w:themeTint="F2"/>
                <w:sz w:val="20"/>
                <w:lang w:val="en-AU"/>
              </w:rPr>
            </w:pPr>
            <w:r w:rsidRPr="00E97965">
              <w:rPr>
                <w:color w:val="0D0D0D" w:themeColor="text1" w:themeTint="F2"/>
                <w:sz w:val="20"/>
                <w:lang w:val="en-AU"/>
              </w:rPr>
              <w:t>30</w:t>
            </w:r>
          </w:p>
        </w:tc>
        <w:tc>
          <w:tcPr>
            <w:tcW w:w="1233" w:type="dxa"/>
            <w:tcBorders>
              <w:bottom w:val="single" w:sz="4" w:space="0" w:color="auto"/>
            </w:tcBorders>
          </w:tcPr>
          <w:p w14:paraId="665355E7" w14:textId="3505810C" w:rsidR="006B1A3B" w:rsidRPr="00E97965" w:rsidRDefault="00045134" w:rsidP="00655E0E">
            <w:pPr>
              <w:spacing w:before="0" w:line="240" w:lineRule="auto"/>
              <w:ind w:left="35" w:firstLine="0"/>
              <w:jc w:val="center"/>
              <w:rPr>
                <w:color w:val="0D0D0D" w:themeColor="text1" w:themeTint="F2"/>
                <w:sz w:val="20"/>
                <w:lang w:val="en-AU"/>
              </w:rPr>
            </w:pPr>
            <w:r w:rsidRPr="00E97965">
              <w:rPr>
                <w:color w:val="0D0D0D" w:themeColor="text1" w:themeTint="F2"/>
                <w:sz w:val="20"/>
                <w:lang w:val="en-AU"/>
              </w:rPr>
              <w:t>0,001</w:t>
            </w:r>
          </w:p>
        </w:tc>
      </w:tr>
    </w:tbl>
    <w:p w14:paraId="605B9478" w14:textId="77777777" w:rsidR="00E10F7A" w:rsidRDefault="00E10F7A" w:rsidP="0058615D">
      <w:pPr>
        <w:spacing w:before="0" w:line="240" w:lineRule="auto"/>
        <w:ind w:firstLine="0"/>
        <w:rPr>
          <w:b/>
          <w:bCs/>
          <w:noProof/>
          <w:szCs w:val="22"/>
          <w:lang w:val="id-ID"/>
        </w:rPr>
      </w:pPr>
    </w:p>
    <w:p w14:paraId="2FE1143E" w14:textId="27C58A69" w:rsidR="0058615D" w:rsidRPr="00E97965" w:rsidRDefault="0058615D" w:rsidP="0058615D">
      <w:pPr>
        <w:spacing w:before="0" w:line="240" w:lineRule="auto"/>
        <w:ind w:firstLine="0"/>
        <w:rPr>
          <w:b/>
          <w:bCs/>
          <w:noProof/>
          <w:szCs w:val="22"/>
          <w:lang w:val="id-ID"/>
        </w:rPr>
      </w:pPr>
      <w:r w:rsidRPr="00E97965">
        <w:rPr>
          <w:b/>
          <w:bCs/>
          <w:noProof/>
          <w:szCs w:val="22"/>
          <w:lang w:val="id-ID"/>
        </w:rPr>
        <w:t>Selektivitas</w:t>
      </w:r>
    </w:p>
    <w:p w14:paraId="3874BE1A" w14:textId="6D4776EA" w:rsidR="00505636" w:rsidRPr="00E97965" w:rsidRDefault="00494593" w:rsidP="00505636">
      <w:pPr>
        <w:spacing w:before="0" w:line="240" w:lineRule="auto"/>
        <w:rPr>
          <w:bCs/>
          <w:noProof/>
          <w:szCs w:val="22"/>
        </w:rPr>
      </w:pPr>
      <w:r w:rsidRPr="00E97965">
        <w:rPr>
          <w:bCs/>
          <w:noProof/>
          <w:szCs w:val="22"/>
          <w:lang w:val="id-ID"/>
        </w:rPr>
        <w:t>Selektivitas mengacu pada kemampuan suatu metode untuk secara tepat dan teliti mengukur senyawa target meskipun terdapat komponen lain dalam sampel. Tingkat selektivitas ini diukur melalui nilai resolusi (R) antara puncak senyawa target dengan puncak zat lain yang terdapat dalam suplemen kesehatan. Nilai resolusi yang dianggap memenuhi standar adalah R ≥ 1,5, yang menunjukkan pemisahan yang baik (Harmita, 2004). Kromatogram untuk nikotinamida, vitamin B6, dan vitamin C disajikan pada Gambar 4</w:t>
      </w:r>
      <w:r w:rsidR="00505636" w:rsidRPr="00E97965">
        <w:rPr>
          <w:bCs/>
          <w:noProof/>
          <w:szCs w:val="22"/>
        </w:rPr>
        <w:t>.</w:t>
      </w:r>
    </w:p>
    <w:p w14:paraId="65DDAF47" w14:textId="77777777" w:rsidR="00505636" w:rsidRPr="00E97965" w:rsidRDefault="00505636" w:rsidP="00505636">
      <w:pPr>
        <w:spacing w:before="0" w:line="240" w:lineRule="auto"/>
        <w:rPr>
          <w:bCs/>
          <w:noProof/>
          <w:szCs w:val="22"/>
        </w:rPr>
      </w:pPr>
    </w:p>
    <w:p w14:paraId="7FF662CC" w14:textId="77777777" w:rsidR="00671D94" w:rsidRPr="00E97965" w:rsidRDefault="00671D94" w:rsidP="002D1670">
      <w:pPr>
        <w:keepNext/>
        <w:ind w:left="425" w:hanging="425"/>
        <w:jc w:val="center"/>
        <w:rPr>
          <w:color w:val="0D0D0D" w:themeColor="text1" w:themeTint="F2"/>
          <w:szCs w:val="22"/>
        </w:rPr>
      </w:pPr>
      <w:r w:rsidRPr="00E97965">
        <w:rPr>
          <w:noProof/>
          <w:color w:val="0D0D0D" w:themeColor="text1" w:themeTint="F2"/>
          <w:szCs w:val="22"/>
        </w:rPr>
        <w:drawing>
          <wp:inline distT="0" distB="0" distL="0" distR="0" wp14:anchorId="6EDE8560" wp14:editId="0B80918F">
            <wp:extent cx="2446867" cy="1344437"/>
            <wp:effectExtent l="0" t="0" r="0" b="0"/>
            <wp:docPr id="1760854086" name="Picture 1" descr="A diagram of a chemical re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54086" name="Picture 1" descr="A diagram of a chemical reaction&#10;&#10;AI-generated content may be incorrect."/>
                    <pic:cNvPicPr/>
                  </pic:nvPicPr>
                  <pic:blipFill>
                    <a:blip r:embed="rId16"/>
                    <a:stretch>
                      <a:fillRect/>
                    </a:stretch>
                  </pic:blipFill>
                  <pic:spPr>
                    <a:xfrm>
                      <a:off x="0" y="0"/>
                      <a:ext cx="2471780" cy="1358125"/>
                    </a:xfrm>
                    <a:prstGeom prst="rect">
                      <a:avLst/>
                    </a:prstGeom>
                  </pic:spPr>
                </pic:pic>
              </a:graphicData>
            </a:graphic>
          </wp:inline>
        </w:drawing>
      </w:r>
    </w:p>
    <w:p w14:paraId="2A392F76" w14:textId="77777777" w:rsidR="00671D94" w:rsidRPr="00E97965" w:rsidRDefault="00671D94" w:rsidP="00671D94">
      <w:pPr>
        <w:pStyle w:val="Caption"/>
        <w:spacing w:before="0" w:line="240" w:lineRule="auto"/>
        <w:jc w:val="center"/>
        <w:rPr>
          <w:rFonts w:ascii="Times New Roman" w:hAnsi="Times New Roman" w:cs="Times New Roman"/>
          <w:i/>
          <w:iCs/>
          <w:color w:val="0D0D0D" w:themeColor="text1" w:themeTint="F2"/>
          <w:sz w:val="22"/>
          <w:szCs w:val="22"/>
        </w:rPr>
      </w:pPr>
      <w:bookmarkStart w:id="17" w:name="_Toc187180170"/>
      <w:r w:rsidRPr="00E97965">
        <w:rPr>
          <w:rFonts w:ascii="Times New Roman" w:hAnsi="Times New Roman" w:cs="Times New Roman"/>
          <w:color w:val="0D0D0D" w:themeColor="text1" w:themeTint="F2"/>
          <w:sz w:val="22"/>
          <w:szCs w:val="22"/>
        </w:rPr>
        <w:t xml:space="preserve">Gambar 4. Kromatogram nikotinamida, vitamin B6, dan vitamin </w:t>
      </w:r>
      <w:bookmarkEnd w:id="17"/>
      <w:r w:rsidRPr="00E97965">
        <w:rPr>
          <w:rFonts w:ascii="Times New Roman" w:hAnsi="Times New Roman" w:cs="Times New Roman"/>
          <w:color w:val="0D0D0D" w:themeColor="text1" w:themeTint="F2"/>
          <w:sz w:val="22"/>
          <w:szCs w:val="22"/>
        </w:rPr>
        <w:t>C</w:t>
      </w:r>
    </w:p>
    <w:p w14:paraId="6AF3F033" w14:textId="77777777" w:rsidR="00505636" w:rsidRPr="00E97965" w:rsidRDefault="00505636" w:rsidP="00505636">
      <w:pPr>
        <w:spacing w:before="0" w:line="240" w:lineRule="auto"/>
        <w:rPr>
          <w:bCs/>
          <w:noProof/>
          <w:szCs w:val="22"/>
          <w:lang w:val="id-ID"/>
        </w:rPr>
      </w:pPr>
    </w:p>
    <w:p w14:paraId="049A1F9F" w14:textId="0B9CD7D4" w:rsidR="00505636" w:rsidRPr="00E97965" w:rsidRDefault="00494593" w:rsidP="00505636">
      <w:pPr>
        <w:spacing w:before="0" w:line="240" w:lineRule="auto"/>
        <w:rPr>
          <w:bCs/>
          <w:noProof/>
          <w:szCs w:val="22"/>
        </w:rPr>
      </w:pPr>
      <w:r w:rsidRPr="00E97965">
        <w:rPr>
          <w:bCs/>
          <w:noProof/>
          <w:szCs w:val="22"/>
          <w:lang w:val="id-ID"/>
        </w:rPr>
        <w:t>Nilai resolusi (R) yang terukur antara nikotinamida dan vitamin B6 adalah 1,608, sedangkan antara vitamin B6 dan vitamin C sebesar 2,031. Berdasarkan hasil tersebut, dapat disimpulkan bahwa metode KCKT yang digunakan menunjukkan tingkat selektivitas yang memadai dengan nilai R ≥ 1,5, sehingga mampu mengidentifikasi nikotinamida, vitamin B6, dan vitamin C secara spesifik tanpa interferensi dari zat lain dalam suplemen kesehatan</w:t>
      </w:r>
      <w:r w:rsidR="00505636" w:rsidRPr="00E97965">
        <w:rPr>
          <w:bCs/>
          <w:noProof/>
          <w:szCs w:val="22"/>
          <w:lang w:val="id-ID"/>
        </w:rPr>
        <w:t xml:space="preserve">. </w:t>
      </w:r>
    </w:p>
    <w:p w14:paraId="19DF442B" w14:textId="77777777" w:rsidR="00C506CF" w:rsidRPr="00E97965" w:rsidRDefault="00C506CF" w:rsidP="00C506CF">
      <w:pPr>
        <w:spacing w:before="0" w:line="240" w:lineRule="auto"/>
        <w:ind w:firstLine="0"/>
        <w:rPr>
          <w:b/>
          <w:bCs/>
          <w:noProof/>
          <w:szCs w:val="22"/>
          <w:lang w:val="id-ID"/>
        </w:rPr>
      </w:pPr>
      <w:r w:rsidRPr="00E97965">
        <w:rPr>
          <w:b/>
          <w:bCs/>
          <w:noProof/>
          <w:szCs w:val="22"/>
          <w:lang w:val="id-ID"/>
        </w:rPr>
        <w:t>Sensitivitas</w:t>
      </w:r>
    </w:p>
    <w:p w14:paraId="0769DCD7" w14:textId="7FA4E35A" w:rsidR="00870554" w:rsidRPr="00E97965" w:rsidRDefault="00494593" w:rsidP="00870554">
      <w:pPr>
        <w:spacing w:before="0" w:line="240" w:lineRule="auto"/>
        <w:rPr>
          <w:bCs/>
          <w:noProof/>
          <w:szCs w:val="22"/>
          <w:lang w:val="id-ID"/>
        </w:rPr>
      </w:pPr>
      <w:r w:rsidRPr="00E97965">
        <w:rPr>
          <w:bCs/>
          <w:noProof/>
          <w:szCs w:val="22"/>
          <w:lang w:val="id-ID"/>
        </w:rPr>
        <w:t xml:space="preserve">Sensitivitas metode, yang menunjukkan batas terkecil konsentrasi analit yang dapat dideteksi, diukur melalui parameter LOD (Limit of Detection) dan LOQ (Limit of Quantification). Dalam penelitian ini, nilai LOD yang diperoleh adalah 0,554 µg/mL untuk nikotinamida, 0,068 µg/mL untuk vitamin B6, dan 0,602 µg/mL untuk vitamin C, sedangkan nilai LOQ masing-masing adalah 1,846 µg/mL, 0,227 µg/mL, dan 2,006 µg/mL. Dibandingkan dengan hasil studi Patle (2022), metode ini menunjukkan sensitivitas yang lebih rendah, terutama untuk vitamin B3 dan B6 yang pada penelitian tersebut memiliki LOD sebesar 0,025 µg/mL, sementara untuk vitamin C hasilnya </w:t>
      </w:r>
      <w:r w:rsidR="00694912" w:rsidRPr="00E97965">
        <w:rPr>
          <w:bCs/>
          <w:noProof/>
          <w:szCs w:val="22"/>
          <w:lang w:val="id-ID"/>
        </w:rPr>
        <w:t>0,1 µg/mL</w:t>
      </w:r>
      <w:r w:rsidRPr="00E97965">
        <w:rPr>
          <w:bCs/>
          <w:noProof/>
          <w:szCs w:val="22"/>
          <w:lang w:val="id-ID"/>
        </w:rPr>
        <w:t>. Perlu diketahui bahwa metode analisis dikatakan semakin sensitif apabila nilai LOD dan LOQ-nya semakin kecil</w:t>
      </w:r>
      <w:r w:rsidRPr="00E97965">
        <w:rPr>
          <w:bCs/>
          <w:noProof/>
          <w:szCs w:val="22"/>
        </w:rPr>
        <w:t xml:space="preserve"> </w:t>
      </w:r>
      <w:r w:rsidR="00870554" w:rsidRPr="00E97965">
        <w:rPr>
          <w:bCs/>
          <w:noProof/>
          <w:szCs w:val="22"/>
          <w:lang w:val="id-ID"/>
        </w:rPr>
        <w:fldChar w:fldCharType="begin" w:fldLock="1"/>
      </w:r>
      <w:r w:rsidR="00870554" w:rsidRPr="00E97965">
        <w:rPr>
          <w:bCs/>
          <w:noProof/>
          <w:szCs w:val="22"/>
          <w:lang w:val="id-ID"/>
        </w:rPr>
        <w:instrText>ADDIN CSL_CITATION {"citationItems":[{"id":"ITEM-1","itemData":{"author":[{"dropping-particle":"","family":"Gandjar","given":"Ibnu Ghalib","non-dropping-particle":"","parse-names":false,"suffix":""},{"dropping-particle":"","family":"Rohman","given":"Abdur","non-dropping-particle":"","parse-names":false,"suffix":""}],"id":"ITEM-1","issued":{"date-parts":[["2015"]]},"publisher":"Pustaka Pelajar","publisher-place":"Yogyakarta","title":"Kimia Farmasi Analisis","type":"book"},"uris":["http://www.mendeley.com/documents/?uuid=7cf628b5-2549-4679-932c-61d74235051e"]}],"mendeley":{"formattedCitation":"(Gandjar and Rohman, 2015)","manualFormatting":"(Gandjar dan Rohman, 2015)","plainTextFormattedCitation":"(Gandjar and Rohman, 2015)","previouslyFormattedCitation":"(Gandjar and Rohman, 2015)"},"properties":{"noteIndex":0},"schema":"https://github.com/citation-style-language/schema/raw/master/csl-citation.json"}</w:instrText>
      </w:r>
      <w:r w:rsidR="00870554" w:rsidRPr="00E97965">
        <w:rPr>
          <w:bCs/>
          <w:noProof/>
          <w:szCs w:val="22"/>
          <w:lang w:val="id-ID"/>
        </w:rPr>
        <w:fldChar w:fldCharType="separate"/>
      </w:r>
      <w:r w:rsidR="00870554" w:rsidRPr="00E97965">
        <w:rPr>
          <w:bCs/>
          <w:noProof/>
          <w:szCs w:val="22"/>
          <w:lang w:val="id-ID"/>
        </w:rPr>
        <w:t xml:space="preserve">(Gandjar </w:t>
      </w:r>
      <w:r w:rsidR="00066F14" w:rsidRPr="00E97965">
        <w:rPr>
          <w:bCs/>
          <w:noProof/>
          <w:szCs w:val="22"/>
          <w:lang w:val="id-ID"/>
        </w:rPr>
        <w:t>dan</w:t>
      </w:r>
      <w:r w:rsidR="00870554" w:rsidRPr="00E97965">
        <w:rPr>
          <w:bCs/>
          <w:noProof/>
          <w:szCs w:val="22"/>
          <w:lang w:val="id-ID"/>
        </w:rPr>
        <w:t xml:space="preserve"> Rohman, 2015)</w:t>
      </w:r>
      <w:r w:rsidR="00870554" w:rsidRPr="00E97965">
        <w:rPr>
          <w:bCs/>
          <w:noProof/>
          <w:szCs w:val="22"/>
          <w:lang w:val="id-ID"/>
        </w:rPr>
        <w:fldChar w:fldCharType="end"/>
      </w:r>
      <w:r w:rsidR="00870554" w:rsidRPr="00E97965">
        <w:rPr>
          <w:bCs/>
          <w:noProof/>
          <w:szCs w:val="22"/>
          <w:lang w:val="id-ID"/>
        </w:rPr>
        <w:t>.</w:t>
      </w:r>
    </w:p>
    <w:p w14:paraId="7867766B" w14:textId="77777777" w:rsidR="00421748" w:rsidRPr="00E97965" w:rsidRDefault="00421748" w:rsidP="00421748">
      <w:pPr>
        <w:spacing w:before="0" w:line="240" w:lineRule="auto"/>
        <w:ind w:firstLine="0"/>
        <w:rPr>
          <w:b/>
          <w:bCs/>
          <w:noProof/>
          <w:szCs w:val="22"/>
          <w:lang w:val="id-ID"/>
        </w:rPr>
      </w:pPr>
      <w:bookmarkStart w:id="18" w:name="_Toc180929446"/>
      <w:bookmarkStart w:id="19" w:name="_Toc187342462"/>
      <w:r w:rsidRPr="00E97965">
        <w:rPr>
          <w:b/>
          <w:bCs/>
          <w:noProof/>
          <w:szCs w:val="22"/>
          <w:lang w:val="id-ID"/>
        </w:rPr>
        <w:t>P</w:t>
      </w:r>
      <w:bookmarkEnd w:id="18"/>
      <w:r w:rsidRPr="00E97965">
        <w:rPr>
          <w:b/>
          <w:bCs/>
          <w:noProof/>
          <w:szCs w:val="22"/>
          <w:lang w:val="id-ID"/>
        </w:rPr>
        <w:t>enetapan Kadar</w:t>
      </w:r>
      <w:bookmarkEnd w:id="19"/>
    </w:p>
    <w:p w14:paraId="2EB98476" w14:textId="4973A871" w:rsidR="00AB7A5D" w:rsidRPr="00E97965" w:rsidRDefault="00AB7A5D" w:rsidP="00AB7A5D">
      <w:pPr>
        <w:spacing w:before="0" w:line="240" w:lineRule="auto"/>
        <w:rPr>
          <w:bCs/>
          <w:noProof/>
          <w:szCs w:val="22"/>
          <w:lang w:val="id-ID"/>
        </w:rPr>
      </w:pPr>
      <w:r w:rsidRPr="00E97965">
        <w:rPr>
          <w:bCs/>
          <w:noProof/>
          <w:szCs w:val="22"/>
          <w:lang w:val="id-ID"/>
        </w:rPr>
        <w:t>Penetapan kadar dihitung dengan cara mengekst</w:t>
      </w:r>
      <w:r w:rsidR="001D7101" w:rsidRPr="00E97965">
        <w:rPr>
          <w:bCs/>
          <w:noProof/>
          <w:szCs w:val="22"/>
          <w:lang w:val="id-ID"/>
        </w:rPr>
        <w:t>r</w:t>
      </w:r>
      <w:r w:rsidRPr="00E97965">
        <w:rPr>
          <w:bCs/>
          <w:noProof/>
          <w:szCs w:val="22"/>
          <w:lang w:val="id-ID"/>
        </w:rPr>
        <w:t>apolasikan luas area (y) sampel dengan masing-masing kurva baku yaitu y=19634x+62717 untuk nikotinamida; y=63201x+52359 untuk vitamin B6; dan y=19661x+267413 untuk vitamin C. Hasil penelitian memperoleh kandungan</w:t>
      </w:r>
      <w:r w:rsidRPr="00E97965">
        <w:rPr>
          <w:bCs/>
          <w:noProof/>
          <w:szCs w:val="22"/>
        </w:rPr>
        <w:t xml:space="preserve"> </w:t>
      </w:r>
      <w:r w:rsidRPr="00E97965">
        <w:rPr>
          <w:bCs/>
          <w:noProof/>
          <w:szCs w:val="22"/>
          <w:lang w:val="id-ID"/>
        </w:rPr>
        <w:t xml:space="preserve">rata-rata nikotinamida dalam sampel A adalah 6,69% b/b, sampel B 6,69%, dan sampel C 6,68%. Kadar rata-rata vitamin B6 </w:t>
      </w:r>
      <w:r w:rsidR="00494593" w:rsidRPr="00E97965">
        <w:rPr>
          <w:bCs/>
          <w:noProof/>
          <w:szCs w:val="22"/>
        </w:rPr>
        <w:t>pada</w:t>
      </w:r>
      <w:r w:rsidRPr="00E97965">
        <w:rPr>
          <w:bCs/>
          <w:noProof/>
          <w:szCs w:val="22"/>
          <w:lang w:val="id-ID"/>
        </w:rPr>
        <w:t xml:space="preserve"> sampel A adalah 1,68%, sampel B 1,68%, dan sampel C 1,65%. Sedangkan kadar rata-rata vitamin C dalam sampel A mengandung 50,22%, sampel B 50,11%, dan sampel C 50,35% b/b. </w:t>
      </w:r>
      <w:r w:rsidR="00494593" w:rsidRPr="00E97965">
        <w:t xml:space="preserve">Kadar </w:t>
      </w:r>
      <w:proofErr w:type="spellStart"/>
      <w:r w:rsidR="00494593" w:rsidRPr="00E97965">
        <w:t>ketiga</w:t>
      </w:r>
      <w:proofErr w:type="spellEnd"/>
      <w:r w:rsidR="00494593" w:rsidRPr="00E97965">
        <w:t xml:space="preserve"> </w:t>
      </w:r>
      <w:proofErr w:type="spellStart"/>
      <w:r w:rsidR="00494593" w:rsidRPr="00E97965">
        <w:t>senyawa</w:t>
      </w:r>
      <w:proofErr w:type="spellEnd"/>
      <w:r w:rsidR="00494593" w:rsidRPr="00E97965">
        <w:t xml:space="preserve"> </w:t>
      </w:r>
      <w:proofErr w:type="spellStart"/>
      <w:r w:rsidR="00494593" w:rsidRPr="00E97965">
        <w:t>tersebut</w:t>
      </w:r>
      <w:proofErr w:type="spellEnd"/>
      <w:r w:rsidR="00494593" w:rsidRPr="00E97965">
        <w:t xml:space="preserve"> </w:t>
      </w:r>
      <w:proofErr w:type="spellStart"/>
      <w:r w:rsidR="00494593" w:rsidRPr="00E97965">
        <w:t>sesuai</w:t>
      </w:r>
      <w:proofErr w:type="spellEnd"/>
      <w:r w:rsidR="00494593" w:rsidRPr="00E97965">
        <w:t xml:space="preserve"> </w:t>
      </w:r>
      <w:proofErr w:type="spellStart"/>
      <w:r w:rsidR="00494593" w:rsidRPr="00E97965">
        <w:t>dengan</w:t>
      </w:r>
      <w:proofErr w:type="spellEnd"/>
      <w:r w:rsidR="00494593" w:rsidRPr="00E97965">
        <w:t xml:space="preserve"> </w:t>
      </w:r>
      <w:proofErr w:type="spellStart"/>
      <w:r w:rsidR="00494593" w:rsidRPr="00E97965">
        <w:t>standar</w:t>
      </w:r>
      <w:proofErr w:type="spellEnd"/>
      <w:r w:rsidR="00494593" w:rsidRPr="00E97965">
        <w:t xml:space="preserve"> yang </w:t>
      </w:r>
      <w:proofErr w:type="spellStart"/>
      <w:r w:rsidR="00494593" w:rsidRPr="00E97965">
        <w:t>tercantum</w:t>
      </w:r>
      <w:proofErr w:type="spellEnd"/>
      <w:r w:rsidR="00494593" w:rsidRPr="00E97965">
        <w:t xml:space="preserve"> </w:t>
      </w:r>
      <w:proofErr w:type="spellStart"/>
      <w:r w:rsidR="00494593" w:rsidRPr="00E97965">
        <w:t>dalam</w:t>
      </w:r>
      <w:proofErr w:type="spellEnd"/>
      <w:r w:rsidR="00494593" w:rsidRPr="00E97965">
        <w:t xml:space="preserve"> </w:t>
      </w:r>
      <w:proofErr w:type="spellStart"/>
      <w:r w:rsidR="00494593" w:rsidRPr="00E97965">
        <w:t>Farmakope</w:t>
      </w:r>
      <w:proofErr w:type="spellEnd"/>
      <w:r w:rsidR="00494593" w:rsidRPr="00E97965">
        <w:t xml:space="preserve"> Indonesia</w:t>
      </w:r>
      <w:r w:rsidRPr="00E97965">
        <w:rPr>
          <w:bCs/>
          <w:noProof/>
          <w:szCs w:val="22"/>
          <w:lang w:val="id-ID"/>
        </w:rPr>
        <w:t xml:space="preserve"> </w:t>
      </w:r>
      <w:r w:rsidRPr="00E97965">
        <w:rPr>
          <w:bCs/>
          <w:noProof/>
          <w:szCs w:val="22"/>
          <w:lang w:val="id-ID"/>
        </w:rPr>
        <w:fldChar w:fldCharType="begin" w:fldLock="1"/>
      </w:r>
      <w:r w:rsidRPr="00E97965">
        <w:rPr>
          <w:bCs/>
          <w:noProof/>
          <w:szCs w:val="22"/>
          <w:lang w:val="id-ID"/>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concerns.","author":[{"dropping-particle":"","family":"Depkes RI","given":"","non-dropping-particle":"","parse-names":false,"suffix":""}],"container-title":"Departemen Kesehatan Republik Indonesia","id":"ITEM-1","issued":{"date-parts":[["1995"]]},"title":"Farmakope Indonesia edisi IV","type":"book"},"uris":["http://www.mendeley.com/documents/?uuid=77f18768-3473-4fc1-a24c-06c98f1819fa"]}],"mendeley":{"formattedCitation":"(Depkes RI, 1995)","plainTextFormattedCitation":"(Depkes RI, 1995)","previouslyFormattedCitation":"(Depkes RI, 1995)"},"properties":{"noteIndex":0},"schema":"https://github.com/citation-style-language/schema/raw/master/csl-citation.json"}</w:instrText>
      </w:r>
      <w:r w:rsidRPr="00E97965">
        <w:rPr>
          <w:bCs/>
          <w:noProof/>
          <w:szCs w:val="22"/>
          <w:lang w:val="id-ID"/>
        </w:rPr>
        <w:fldChar w:fldCharType="separate"/>
      </w:r>
      <w:r w:rsidRPr="00E97965">
        <w:rPr>
          <w:bCs/>
          <w:noProof/>
          <w:szCs w:val="22"/>
          <w:lang w:val="id-ID"/>
        </w:rPr>
        <w:t>(Depkes RI, 1995)</w:t>
      </w:r>
      <w:r w:rsidRPr="00E97965">
        <w:rPr>
          <w:bCs/>
          <w:noProof/>
          <w:szCs w:val="22"/>
          <w:lang w:val="id-ID"/>
        </w:rPr>
        <w:fldChar w:fldCharType="end"/>
      </w:r>
      <w:r w:rsidRPr="00E97965">
        <w:rPr>
          <w:bCs/>
          <w:noProof/>
          <w:szCs w:val="22"/>
          <w:lang w:val="id-ID"/>
        </w:rPr>
        <w:t xml:space="preserve">. </w:t>
      </w:r>
      <w:r w:rsidR="00494593" w:rsidRPr="00E97965">
        <w:rPr>
          <w:bCs/>
          <w:noProof/>
          <w:szCs w:val="22"/>
          <w:lang w:val="id-ID"/>
        </w:rPr>
        <w:t>Oleh karena itu, metode analisis yang telah tervalidasi ini dapat digunakan untuk mengukur kandungan nikotinamida, vitamin B6, dan vitamin C</w:t>
      </w:r>
      <w:r w:rsidRPr="00E97965">
        <w:rPr>
          <w:bCs/>
          <w:noProof/>
          <w:szCs w:val="22"/>
        </w:rPr>
        <w:t>.</w:t>
      </w:r>
    </w:p>
    <w:p w14:paraId="691979D5" w14:textId="77777777" w:rsidR="00D73AF0" w:rsidRPr="00E97965" w:rsidRDefault="00D73AF0" w:rsidP="00DD2B05">
      <w:pPr>
        <w:spacing w:before="0" w:line="240" w:lineRule="auto"/>
        <w:ind w:firstLine="0"/>
        <w:rPr>
          <w:b/>
          <w:noProof/>
          <w:szCs w:val="22"/>
        </w:rPr>
      </w:pPr>
    </w:p>
    <w:p w14:paraId="247AE0FF" w14:textId="49A8BAF7" w:rsidR="00DD2B05" w:rsidRPr="00E97965" w:rsidRDefault="00DD2B05" w:rsidP="00DD2B05">
      <w:pPr>
        <w:spacing w:before="0" w:line="240" w:lineRule="auto"/>
        <w:ind w:firstLine="0"/>
        <w:rPr>
          <w:b/>
          <w:noProof/>
          <w:szCs w:val="22"/>
        </w:rPr>
      </w:pPr>
      <w:r w:rsidRPr="00E97965">
        <w:rPr>
          <w:b/>
          <w:noProof/>
          <w:szCs w:val="22"/>
        </w:rPr>
        <w:t>KESIMPULAN</w:t>
      </w:r>
    </w:p>
    <w:p w14:paraId="3D9E2C69" w14:textId="02E43EF0" w:rsidR="00B635C1" w:rsidRPr="00E97965" w:rsidRDefault="00494593" w:rsidP="00B635C1">
      <w:pPr>
        <w:spacing w:before="0" w:line="240" w:lineRule="auto"/>
        <w:rPr>
          <w:bCs/>
          <w:noProof/>
          <w:szCs w:val="22"/>
          <w:lang w:val="id-ID"/>
        </w:rPr>
      </w:pPr>
      <w:r w:rsidRPr="00E97965">
        <w:rPr>
          <w:bCs/>
          <w:noProof/>
          <w:szCs w:val="22"/>
          <w:lang w:val="id-ID"/>
        </w:rPr>
        <w:t xml:space="preserve">Metode analisis yang dikembangkan telah berhasil divalidasi dan dapat digunakan untuk mengukur kandungan nikotinamid, vitamin B6, dan vitamin C pada tiga merek suplemen </w:t>
      </w:r>
      <w:r w:rsidRPr="00E97965">
        <w:rPr>
          <w:bCs/>
          <w:noProof/>
          <w:szCs w:val="22"/>
          <w:lang w:val="id-ID"/>
        </w:rPr>
        <w:lastRenderedPageBreak/>
        <w:t>kesehatan. Metode ini menunjukkan karakteristik linieritas, akurasi, presisi, dan selektivitas yang baik. Namun, metode tersebut memiliki tingkat sensitivitas yang lebih rendah, dengan nilai LOD dan LOQ yang lebih tinggi dibandingkan penelitian sebelumnya, sehingga masih memerlukan pengembangan lebih lanjut</w:t>
      </w:r>
      <w:r w:rsidR="00E8312F" w:rsidRPr="00E97965">
        <w:rPr>
          <w:bCs/>
          <w:noProof/>
          <w:szCs w:val="22"/>
        </w:rPr>
        <w:t xml:space="preserve">. </w:t>
      </w:r>
      <w:r w:rsidR="00B635C1" w:rsidRPr="00E97965">
        <w:rPr>
          <w:bCs/>
          <w:noProof/>
          <w:szCs w:val="22"/>
          <w:lang w:val="id-ID"/>
        </w:rPr>
        <w:t xml:space="preserve"> </w:t>
      </w:r>
    </w:p>
    <w:p w14:paraId="1A7FBD12" w14:textId="77777777" w:rsidR="00095E0B" w:rsidRPr="00E97965" w:rsidRDefault="00095E0B" w:rsidP="00641E65">
      <w:pPr>
        <w:spacing w:before="0" w:line="240" w:lineRule="auto"/>
        <w:ind w:firstLine="0"/>
        <w:contextualSpacing/>
        <w:rPr>
          <w:b/>
          <w:noProof/>
          <w:szCs w:val="22"/>
          <w:lang w:val="id-ID"/>
        </w:rPr>
      </w:pPr>
    </w:p>
    <w:p w14:paraId="49D75F16" w14:textId="77777777" w:rsidR="000D4058" w:rsidRPr="00E97965" w:rsidRDefault="000D4058" w:rsidP="00297F03">
      <w:pPr>
        <w:autoSpaceDE w:val="0"/>
        <w:autoSpaceDN w:val="0"/>
        <w:adjustRightInd w:val="0"/>
        <w:spacing w:before="0" w:line="240" w:lineRule="auto"/>
        <w:ind w:firstLine="0"/>
        <w:rPr>
          <w:b/>
          <w:noProof/>
          <w:color w:val="000000"/>
          <w:lang w:val="id-ID"/>
        </w:rPr>
      </w:pPr>
      <w:r w:rsidRPr="00E97965">
        <w:rPr>
          <w:b/>
          <w:noProof/>
          <w:color w:val="000000"/>
          <w:lang w:val="id-ID"/>
        </w:rPr>
        <w:t>DAFTAR PUSTAKA</w:t>
      </w:r>
    </w:p>
    <w:p w14:paraId="58A87F62" w14:textId="77777777" w:rsidR="0080092B" w:rsidRPr="00E97965" w:rsidRDefault="0080092B" w:rsidP="0080092B">
      <w:pPr>
        <w:autoSpaceDE w:val="0"/>
        <w:autoSpaceDN w:val="0"/>
        <w:adjustRightInd w:val="0"/>
        <w:spacing w:before="0" w:line="240" w:lineRule="auto"/>
        <w:ind w:left="567" w:hanging="567"/>
        <w:rPr>
          <w:noProof/>
          <w:color w:val="000000"/>
          <w:lang w:val="id-ID"/>
        </w:rPr>
      </w:pPr>
    </w:p>
    <w:p w14:paraId="6F69E67D" w14:textId="2E3F979F" w:rsidR="0080092B" w:rsidRPr="00E97965" w:rsidRDefault="0080092B" w:rsidP="0080092B">
      <w:pPr>
        <w:autoSpaceDE w:val="0"/>
        <w:autoSpaceDN w:val="0"/>
        <w:adjustRightInd w:val="0"/>
        <w:spacing w:before="0" w:line="240" w:lineRule="auto"/>
        <w:ind w:left="567" w:hanging="567"/>
        <w:rPr>
          <w:noProof/>
          <w:color w:val="000000"/>
        </w:rPr>
      </w:pPr>
      <w:r w:rsidRPr="00E97965">
        <w:rPr>
          <w:noProof/>
          <w:color w:val="000000"/>
          <w:lang w:val="id-ID"/>
        </w:rPr>
        <w:t>BPOM RI</w:t>
      </w:r>
      <w:r w:rsidRPr="00E97965">
        <w:rPr>
          <w:noProof/>
          <w:color w:val="000000"/>
        </w:rPr>
        <w:t xml:space="preserve">, (2019), </w:t>
      </w:r>
      <w:r w:rsidRPr="00E97965">
        <w:rPr>
          <w:noProof/>
          <w:color w:val="000000"/>
          <w:lang w:val="id-ID"/>
        </w:rPr>
        <w:t xml:space="preserve">Persyaratan Mutu Suplemen Kesehatan, </w:t>
      </w:r>
      <w:r w:rsidRPr="00E97965">
        <w:rPr>
          <w:i/>
          <w:iCs/>
          <w:noProof/>
          <w:color w:val="000000"/>
          <w:lang w:val="id-ID"/>
        </w:rPr>
        <w:t>Perka BPOM No.17 Tahun 2019</w:t>
      </w:r>
      <w:r w:rsidRPr="00E97965">
        <w:rPr>
          <w:noProof/>
          <w:color w:val="000000"/>
          <w:lang w:val="id-ID"/>
        </w:rPr>
        <w:t>.</w:t>
      </w:r>
    </w:p>
    <w:p w14:paraId="4CBC2CD7" w14:textId="41F17FCF" w:rsidR="0080092B" w:rsidRPr="00E97965" w:rsidRDefault="0080092B" w:rsidP="0080092B">
      <w:pPr>
        <w:autoSpaceDE w:val="0"/>
        <w:autoSpaceDN w:val="0"/>
        <w:adjustRightInd w:val="0"/>
        <w:spacing w:before="0" w:line="240" w:lineRule="auto"/>
        <w:ind w:left="567" w:hanging="567"/>
        <w:rPr>
          <w:noProof/>
          <w:color w:val="000000"/>
          <w:lang w:val="id-ID"/>
        </w:rPr>
      </w:pPr>
      <w:r w:rsidRPr="00E97965">
        <w:rPr>
          <w:noProof/>
          <w:color w:val="000000"/>
          <w:lang w:val="en-GB"/>
        </w:rPr>
        <w:t xml:space="preserve">Budiarti, A., </w:t>
      </w:r>
      <w:r w:rsidR="00F222AB" w:rsidRPr="00E97965">
        <w:rPr>
          <w:noProof/>
          <w:color w:val="000000"/>
          <w:lang w:val="en-GB"/>
        </w:rPr>
        <w:t>dan</w:t>
      </w:r>
      <w:r w:rsidRPr="00E97965">
        <w:rPr>
          <w:noProof/>
          <w:color w:val="000000"/>
          <w:lang w:val="en-GB"/>
        </w:rPr>
        <w:t xml:space="preserve"> Elisa Kurnianingrum, D.A., (2015), Pengaruh suhu dan lama penyimpanan terhadap kandungan vitamin c dalam cabai merah (Capsicum annuum, L) dan aktivitas antioksidannya, </w:t>
      </w:r>
      <w:r w:rsidRPr="00E97965">
        <w:rPr>
          <w:i/>
          <w:iCs/>
          <w:noProof/>
          <w:color w:val="000000"/>
          <w:lang w:val="en-GB"/>
        </w:rPr>
        <w:t>Jurnal Ilmu Farmasi dan Farmasi Klinik</w:t>
      </w:r>
      <w:r w:rsidRPr="00E97965">
        <w:rPr>
          <w:noProof/>
          <w:color w:val="000000"/>
          <w:lang w:val="en-GB"/>
        </w:rPr>
        <w:t>, 134-140.</w:t>
      </w:r>
    </w:p>
    <w:p w14:paraId="6A110F71" w14:textId="3F28CEA7" w:rsidR="0080092B" w:rsidRPr="00E97965" w:rsidRDefault="0080092B" w:rsidP="0080092B">
      <w:pPr>
        <w:autoSpaceDE w:val="0"/>
        <w:autoSpaceDN w:val="0"/>
        <w:adjustRightInd w:val="0"/>
        <w:spacing w:before="0" w:line="240" w:lineRule="auto"/>
        <w:ind w:left="567" w:hanging="567"/>
        <w:rPr>
          <w:noProof/>
          <w:color w:val="000000"/>
        </w:rPr>
      </w:pPr>
      <w:r w:rsidRPr="00E97965">
        <w:rPr>
          <w:noProof/>
          <w:color w:val="000000"/>
        </w:rPr>
        <w:t>Budiarti, A., Haryani, S., Sumarni, W.</w:t>
      </w:r>
      <w:r w:rsidR="008F7D43" w:rsidRPr="00E97965">
        <w:rPr>
          <w:noProof/>
          <w:color w:val="000000"/>
        </w:rPr>
        <w:t>,</w:t>
      </w:r>
      <w:r w:rsidRPr="00E97965">
        <w:rPr>
          <w:noProof/>
          <w:color w:val="000000"/>
        </w:rPr>
        <w:t xml:space="preserve"> dan Prasetya, A.T., (2025), </w:t>
      </w:r>
      <w:r w:rsidRPr="00E97965">
        <w:rPr>
          <w:i/>
          <w:iCs/>
          <w:noProof/>
          <w:color w:val="000000"/>
        </w:rPr>
        <w:t>Analisis Makanan, Kosmetika, dan Obat Tradisional dengan Pendekatan SSI Kesehatan</w:t>
      </w:r>
      <w:r w:rsidRPr="00E97965">
        <w:rPr>
          <w:noProof/>
          <w:color w:val="000000"/>
        </w:rPr>
        <w:t>, Yogyakarta: Deepublish, pp. 50-56.</w:t>
      </w:r>
    </w:p>
    <w:p w14:paraId="2B8A4C00" w14:textId="77777777" w:rsidR="0080092B" w:rsidRPr="00E97965" w:rsidRDefault="0080092B" w:rsidP="0080092B">
      <w:pPr>
        <w:autoSpaceDE w:val="0"/>
        <w:autoSpaceDN w:val="0"/>
        <w:adjustRightInd w:val="0"/>
        <w:spacing w:before="0" w:line="240" w:lineRule="auto"/>
        <w:ind w:left="567" w:hanging="567"/>
        <w:rPr>
          <w:noProof/>
          <w:color w:val="000000"/>
        </w:rPr>
      </w:pPr>
      <w:r w:rsidRPr="00E97965">
        <w:rPr>
          <w:noProof/>
          <w:color w:val="000000"/>
          <w:lang w:val="id-ID"/>
        </w:rPr>
        <w:t>Depkes RI</w:t>
      </w:r>
      <w:r w:rsidRPr="00E97965">
        <w:rPr>
          <w:noProof/>
          <w:color w:val="000000"/>
        </w:rPr>
        <w:t xml:space="preserve">, (1995), </w:t>
      </w:r>
      <w:r w:rsidRPr="00E97965">
        <w:rPr>
          <w:i/>
          <w:iCs/>
          <w:noProof/>
          <w:color w:val="000000"/>
          <w:lang w:val="id-ID"/>
        </w:rPr>
        <w:t>Farmakope Indonesia Edisi IV</w:t>
      </w:r>
      <w:r w:rsidRPr="00E97965">
        <w:rPr>
          <w:noProof/>
          <w:color w:val="000000"/>
          <w:lang w:val="id-ID"/>
        </w:rPr>
        <w:t xml:space="preserve">, </w:t>
      </w:r>
      <w:r w:rsidRPr="00E97965">
        <w:rPr>
          <w:noProof/>
          <w:color w:val="000000"/>
        </w:rPr>
        <w:t>Jakarta.</w:t>
      </w:r>
    </w:p>
    <w:p w14:paraId="73926FB1" w14:textId="77777777" w:rsidR="0080092B" w:rsidRPr="00E97965" w:rsidRDefault="0080092B" w:rsidP="0080092B">
      <w:pPr>
        <w:autoSpaceDE w:val="0"/>
        <w:autoSpaceDN w:val="0"/>
        <w:adjustRightInd w:val="0"/>
        <w:spacing w:before="0" w:line="240" w:lineRule="auto"/>
        <w:ind w:left="567" w:hanging="567"/>
        <w:rPr>
          <w:noProof/>
          <w:color w:val="000000"/>
        </w:rPr>
      </w:pPr>
      <w:r w:rsidRPr="00E97965">
        <w:rPr>
          <w:noProof/>
          <w:color w:val="000000"/>
          <w:lang w:val="en-GB"/>
        </w:rPr>
        <w:t xml:space="preserve">Diana, D., (2022), Analisa Vitamin B1, B6 dan B12 secara Simultan dengan Metode Kromatografi Pasangan Ion. </w:t>
      </w:r>
      <w:r w:rsidRPr="00E97965">
        <w:rPr>
          <w:i/>
          <w:iCs/>
          <w:noProof/>
          <w:color w:val="000000"/>
          <w:lang w:val="en-GB"/>
        </w:rPr>
        <w:t>Jurnal Farmasi Sains dan Terapan (Journal of Pharmacy Science and Practice)</w:t>
      </w:r>
      <w:r w:rsidRPr="00E97965">
        <w:rPr>
          <w:noProof/>
          <w:color w:val="000000"/>
          <w:lang w:val="en-GB"/>
        </w:rPr>
        <w:t xml:space="preserve">, </w:t>
      </w:r>
      <w:r w:rsidRPr="00E97965">
        <w:rPr>
          <w:i/>
          <w:iCs/>
          <w:noProof/>
          <w:color w:val="000000"/>
          <w:lang w:val="en-GB"/>
        </w:rPr>
        <w:t>9</w:t>
      </w:r>
      <w:r w:rsidRPr="00E97965">
        <w:rPr>
          <w:noProof/>
          <w:color w:val="000000"/>
          <w:lang w:val="en-GB"/>
        </w:rPr>
        <w:t>(2), 94-98.</w:t>
      </w:r>
    </w:p>
    <w:p w14:paraId="53D3D562" w14:textId="77777777" w:rsidR="0080092B" w:rsidRPr="00E97965" w:rsidRDefault="0080092B" w:rsidP="0080092B">
      <w:pPr>
        <w:autoSpaceDE w:val="0"/>
        <w:autoSpaceDN w:val="0"/>
        <w:adjustRightInd w:val="0"/>
        <w:spacing w:before="0" w:line="240" w:lineRule="auto"/>
        <w:ind w:left="567" w:hanging="567"/>
        <w:rPr>
          <w:noProof/>
          <w:color w:val="000000"/>
        </w:rPr>
      </w:pPr>
      <w:r w:rsidRPr="00E97965">
        <w:rPr>
          <w:noProof/>
          <w:color w:val="000000"/>
          <w:lang w:val="id-ID"/>
        </w:rPr>
        <w:t>Gandjar, I.G</w:t>
      </w:r>
      <w:r w:rsidRPr="00E97965">
        <w:rPr>
          <w:noProof/>
          <w:color w:val="000000"/>
        </w:rPr>
        <w:t xml:space="preserve">. dan </w:t>
      </w:r>
      <w:r w:rsidRPr="00E97965">
        <w:rPr>
          <w:noProof/>
          <w:color w:val="000000"/>
          <w:lang w:val="id-ID"/>
        </w:rPr>
        <w:t xml:space="preserve">Rohman, A., (2010), </w:t>
      </w:r>
      <w:r w:rsidRPr="00E97965">
        <w:rPr>
          <w:i/>
          <w:iCs/>
          <w:noProof/>
          <w:color w:val="000000"/>
          <w:lang w:val="id-ID"/>
        </w:rPr>
        <w:t>Kimia Farmasi Analisis</w:t>
      </w:r>
      <w:r w:rsidRPr="00E97965">
        <w:rPr>
          <w:noProof/>
          <w:color w:val="000000"/>
        </w:rPr>
        <w:t xml:space="preserve">, </w:t>
      </w:r>
      <w:r w:rsidRPr="00E97965">
        <w:rPr>
          <w:noProof/>
          <w:color w:val="000000"/>
          <w:lang w:val="id-ID"/>
        </w:rPr>
        <w:t>Yogyakarta: Pustaka Pelajar</w:t>
      </w:r>
      <w:r w:rsidRPr="00E97965">
        <w:rPr>
          <w:noProof/>
          <w:color w:val="000000"/>
        </w:rPr>
        <w:t>, pp. 378-380.</w:t>
      </w:r>
    </w:p>
    <w:p w14:paraId="00ADE2A7" w14:textId="77777777" w:rsidR="0080092B" w:rsidRPr="00E97965" w:rsidRDefault="0080092B" w:rsidP="0080092B">
      <w:pPr>
        <w:autoSpaceDE w:val="0"/>
        <w:autoSpaceDN w:val="0"/>
        <w:adjustRightInd w:val="0"/>
        <w:spacing w:before="0" w:line="240" w:lineRule="auto"/>
        <w:ind w:left="567" w:hanging="567"/>
        <w:rPr>
          <w:noProof/>
          <w:color w:val="000000"/>
          <w:lang w:val="id-ID"/>
        </w:rPr>
      </w:pPr>
      <w:r w:rsidRPr="00E97965">
        <w:rPr>
          <w:noProof/>
          <w:color w:val="000000"/>
          <w:lang w:val="id-ID"/>
        </w:rPr>
        <w:t>Gandjar, I.G. dan Rohman, A.</w:t>
      </w:r>
      <w:r w:rsidRPr="00E97965">
        <w:rPr>
          <w:noProof/>
          <w:color w:val="000000"/>
        </w:rPr>
        <w:t>, (</w:t>
      </w:r>
      <w:r w:rsidRPr="00E97965">
        <w:rPr>
          <w:noProof/>
          <w:color w:val="000000"/>
          <w:lang w:val="id-ID"/>
        </w:rPr>
        <w:t xml:space="preserve">2012), </w:t>
      </w:r>
      <w:r w:rsidRPr="00E97965">
        <w:rPr>
          <w:i/>
          <w:iCs/>
          <w:noProof/>
          <w:color w:val="000000"/>
          <w:lang w:val="id-ID"/>
        </w:rPr>
        <w:t xml:space="preserve">Analisis Obat Secara Spektrofotometri </w:t>
      </w:r>
      <w:r w:rsidRPr="00E97965">
        <w:rPr>
          <w:i/>
          <w:iCs/>
          <w:noProof/>
          <w:color w:val="000000"/>
        </w:rPr>
        <w:t>d</w:t>
      </w:r>
      <w:r w:rsidRPr="00E97965">
        <w:rPr>
          <w:i/>
          <w:iCs/>
          <w:noProof/>
          <w:color w:val="000000"/>
          <w:lang w:val="id-ID"/>
        </w:rPr>
        <w:t>an Kromatografi</w:t>
      </w:r>
      <w:r w:rsidRPr="00E97965">
        <w:rPr>
          <w:noProof/>
          <w:color w:val="000000"/>
          <w:lang w:val="id-ID"/>
        </w:rPr>
        <w:t>, Yogyakarta: Pustaka Pelajar.</w:t>
      </w:r>
    </w:p>
    <w:p w14:paraId="29DCD02D" w14:textId="77777777" w:rsidR="0080092B" w:rsidRPr="00E97965" w:rsidRDefault="0080092B" w:rsidP="0080092B">
      <w:pPr>
        <w:autoSpaceDE w:val="0"/>
        <w:autoSpaceDN w:val="0"/>
        <w:adjustRightInd w:val="0"/>
        <w:spacing w:before="0" w:line="240" w:lineRule="auto"/>
        <w:ind w:left="567" w:hanging="567"/>
        <w:rPr>
          <w:noProof/>
          <w:color w:val="000000"/>
        </w:rPr>
      </w:pPr>
      <w:r w:rsidRPr="00E97965">
        <w:rPr>
          <w:noProof/>
          <w:color w:val="000000"/>
        </w:rPr>
        <w:t xml:space="preserve">Gonzales, A.G., Herrador, M.A., and Asuero, A.G., 2010, Intra-laboratory assessment of method accuracy (trueness and precision) by using validation standards, </w:t>
      </w:r>
      <w:r w:rsidRPr="00E97965">
        <w:rPr>
          <w:i/>
          <w:noProof/>
          <w:color w:val="000000"/>
        </w:rPr>
        <w:t>Talanta</w:t>
      </w:r>
      <w:r w:rsidRPr="00E97965">
        <w:rPr>
          <w:noProof/>
          <w:color w:val="000000"/>
        </w:rPr>
        <w:t xml:space="preserve">, </w:t>
      </w:r>
      <w:r w:rsidRPr="00E97965">
        <w:rPr>
          <w:b/>
          <w:noProof/>
          <w:color w:val="000000"/>
        </w:rPr>
        <w:t>82</w:t>
      </w:r>
      <w:r w:rsidRPr="00E97965">
        <w:rPr>
          <w:noProof/>
          <w:color w:val="000000"/>
        </w:rPr>
        <w:t>, 1995-1998.</w:t>
      </w:r>
    </w:p>
    <w:p w14:paraId="172B07F9" w14:textId="77777777" w:rsidR="0080092B" w:rsidRPr="00E97965" w:rsidRDefault="0080092B" w:rsidP="0080092B">
      <w:pPr>
        <w:autoSpaceDE w:val="0"/>
        <w:autoSpaceDN w:val="0"/>
        <w:adjustRightInd w:val="0"/>
        <w:spacing w:before="0" w:line="240" w:lineRule="auto"/>
        <w:ind w:left="567" w:hanging="567"/>
        <w:rPr>
          <w:noProof/>
          <w:color w:val="000000"/>
          <w:lang w:val="en-GB"/>
        </w:rPr>
      </w:pPr>
      <w:r w:rsidRPr="00E97965">
        <w:rPr>
          <w:noProof/>
          <w:color w:val="000000"/>
          <w:lang w:val="es-ES"/>
        </w:rPr>
        <w:t>H</w:t>
      </w:r>
      <w:r w:rsidRPr="00E97965">
        <w:rPr>
          <w:noProof/>
          <w:color w:val="000000"/>
          <w:lang w:val="id-ID"/>
        </w:rPr>
        <w:t xml:space="preserve">armita, 2004, Petunjuk Pelaksanaan Validasi Metode dan Cara Perhitungannya, </w:t>
      </w:r>
      <w:r w:rsidRPr="00E97965">
        <w:rPr>
          <w:i/>
          <w:iCs/>
          <w:noProof/>
          <w:color w:val="000000"/>
          <w:lang w:val="id-ID"/>
        </w:rPr>
        <w:t>Majalah Ilmu Farmasi</w:t>
      </w:r>
      <w:r w:rsidRPr="00E97965">
        <w:rPr>
          <w:noProof/>
          <w:color w:val="000000"/>
          <w:lang w:val="id-ID"/>
        </w:rPr>
        <w:t>, 1, 117-135</w:t>
      </w:r>
      <w:r w:rsidRPr="00E97965">
        <w:rPr>
          <w:noProof/>
          <w:color w:val="000000"/>
          <w:lang w:val="en-GB"/>
        </w:rPr>
        <w:t xml:space="preserve">. </w:t>
      </w:r>
    </w:p>
    <w:p w14:paraId="68DD8E38" w14:textId="77777777" w:rsidR="0080092B" w:rsidRPr="00E97965" w:rsidRDefault="0080092B" w:rsidP="0080092B">
      <w:pPr>
        <w:autoSpaceDE w:val="0"/>
        <w:autoSpaceDN w:val="0"/>
        <w:adjustRightInd w:val="0"/>
        <w:spacing w:before="0" w:line="240" w:lineRule="auto"/>
        <w:ind w:left="567" w:hanging="567"/>
        <w:rPr>
          <w:noProof/>
          <w:color w:val="000000"/>
          <w:lang w:val="id-ID"/>
        </w:rPr>
      </w:pPr>
      <w:r w:rsidRPr="00E97965">
        <w:rPr>
          <w:noProof/>
          <w:color w:val="000000"/>
          <w:lang w:val="en-GB"/>
        </w:rPr>
        <w:t>Hemdan, S.S., Al Jebaly, A. &amp; Ali, F., (2019), Importance of isosbestic point in spectroscopy: a review, Journal of Science and Humanities, (62), 1–21.</w:t>
      </w:r>
    </w:p>
    <w:p w14:paraId="16A5E9BA" w14:textId="77777777" w:rsidR="0080092B" w:rsidRPr="00E97965" w:rsidRDefault="0080092B" w:rsidP="0080092B">
      <w:pPr>
        <w:autoSpaceDE w:val="0"/>
        <w:autoSpaceDN w:val="0"/>
        <w:adjustRightInd w:val="0"/>
        <w:spacing w:before="0" w:line="240" w:lineRule="auto"/>
        <w:ind w:left="567" w:hanging="567"/>
        <w:rPr>
          <w:noProof/>
          <w:color w:val="000000"/>
        </w:rPr>
      </w:pPr>
      <w:r w:rsidRPr="00E97965">
        <w:rPr>
          <w:noProof/>
          <w:color w:val="000000"/>
          <w:lang w:val="id-ID"/>
        </w:rPr>
        <w:t xml:space="preserve">Herlambang, C.N., (2021), Development body scrub with niacinamide and jojoba beads as exfoliator, </w:t>
      </w:r>
      <w:r w:rsidRPr="00E97965">
        <w:rPr>
          <w:i/>
          <w:iCs/>
          <w:noProof/>
          <w:color w:val="000000"/>
          <w:lang w:val="id-ID"/>
        </w:rPr>
        <w:t>World Journal of Pharmaceutical Research</w:t>
      </w:r>
      <w:r w:rsidRPr="00E97965">
        <w:rPr>
          <w:noProof/>
          <w:color w:val="000000"/>
          <w:lang w:val="id-ID"/>
        </w:rPr>
        <w:t>, 10(10),1367–1377.</w:t>
      </w:r>
    </w:p>
    <w:p w14:paraId="76044B99" w14:textId="77777777" w:rsidR="0080092B" w:rsidRPr="00E97965" w:rsidRDefault="0080092B" w:rsidP="0080092B">
      <w:pPr>
        <w:autoSpaceDE w:val="0"/>
        <w:autoSpaceDN w:val="0"/>
        <w:adjustRightInd w:val="0"/>
        <w:spacing w:before="0" w:line="240" w:lineRule="auto"/>
        <w:ind w:left="567" w:hanging="567"/>
        <w:rPr>
          <w:noProof/>
          <w:color w:val="000000"/>
        </w:rPr>
      </w:pPr>
      <w:r w:rsidRPr="00E97965">
        <w:rPr>
          <w:noProof/>
          <w:color w:val="000000"/>
        </w:rPr>
        <w:t xml:space="preserve">Lister, A.S., 2005, Validation of HPLC Methods in Pharmaceutical Analysis, in </w:t>
      </w:r>
      <w:r w:rsidRPr="00E97965">
        <w:rPr>
          <w:i/>
          <w:noProof/>
          <w:color w:val="000000"/>
        </w:rPr>
        <w:t>Handbook of Pharmaceutical Analysis by HPLC</w:t>
      </w:r>
      <w:r w:rsidRPr="00E97965">
        <w:rPr>
          <w:noProof/>
          <w:color w:val="000000"/>
        </w:rPr>
        <w:t>, Edited by Ahuja, S. and Dong, M.W.,</w:t>
      </w:r>
      <w:r w:rsidRPr="00E97965">
        <w:rPr>
          <w:i/>
          <w:iCs/>
          <w:noProof/>
          <w:color w:val="000000"/>
        </w:rPr>
        <w:t xml:space="preserve"> </w:t>
      </w:r>
      <w:r w:rsidRPr="00E97965">
        <w:rPr>
          <w:iCs/>
          <w:noProof/>
          <w:color w:val="000000"/>
        </w:rPr>
        <w:t>Worldwide Research &amp; Development, New York: Purdue Pharma, 191-217.</w:t>
      </w:r>
    </w:p>
    <w:p w14:paraId="1DD53448" w14:textId="77777777" w:rsidR="0080092B" w:rsidRPr="00E97965" w:rsidRDefault="0080092B" w:rsidP="0080092B">
      <w:pPr>
        <w:autoSpaceDE w:val="0"/>
        <w:autoSpaceDN w:val="0"/>
        <w:adjustRightInd w:val="0"/>
        <w:spacing w:before="0" w:line="240" w:lineRule="auto"/>
        <w:ind w:left="567" w:hanging="567"/>
        <w:rPr>
          <w:noProof/>
          <w:color w:val="000000"/>
        </w:rPr>
      </w:pPr>
      <w:r w:rsidRPr="00E97965">
        <w:rPr>
          <w:noProof/>
          <w:color w:val="000000"/>
          <w:lang w:val="en-GB"/>
        </w:rPr>
        <w:t xml:space="preserve">Maeba, W., Singh, P., and Prasad, S., (2025), </w:t>
      </w:r>
      <w:r w:rsidRPr="00E97965">
        <w:rPr>
          <w:noProof/>
          <w:color w:val="000000"/>
        </w:rPr>
        <w:t>Development of method for simultaneous determination of water-soluble vitamins (B2, B3, B6, B9 and C) in guava (</w:t>
      </w:r>
      <w:r w:rsidRPr="00E97965">
        <w:rPr>
          <w:i/>
          <w:iCs/>
          <w:noProof/>
          <w:color w:val="000000"/>
        </w:rPr>
        <w:t xml:space="preserve">Psidium guineense) </w:t>
      </w:r>
      <w:r w:rsidRPr="00E97965">
        <w:rPr>
          <w:noProof/>
          <w:color w:val="000000"/>
        </w:rPr>
        <w:t xml:space="preserve">fruit by HPLC-photodiode array detection, </w:t>
      </w:r>
      <w:r w:rsidRPr="00E97965">
        <w:rPr>
          <w:i/>
          <w:iCs/>
          <w:noProof/>
          <w:color w:val="000000"/>
        </w:rPr>
        <w:t>Journal of Food Composition and Analysis</w:t>
      </w:r>
      <w:r w:rsidRPr="00E97965">
        <w:rPr>
          <w:noProof/>
          <w:color w:val="000000"/>
        </w:rPr>
        <w:t>, 144, 1-12.</w:t>
      </w:r>
    </w:p>
    <w:p w14:paraId="17435FD6" w14:textId="77777777" w:rsidR="0080092B" w:rsidRPr="00E97965" w:rsidRDefault="0080092B" w:rsidP="0080092B">
      <w:pPr>
        <w:autoSpaceDE w:val="0"/>
        <w:autoSpaceDN w:val="0"/>
        <w:adjustRightInd w:val="0"/>
        <w:spacing w:before="0" w:line="240" w:lineRule="auto"/>
        <w:ind w:left="567" w:hanging="567"/>
        <w:rPr>
          <w:noProof/>
          <w:color w:val="000000"/>
          <w:lang w:val="en-GB"/>
        </w:rPr>
      </w:pPr>
      <w:r w:rsidRPr="00E97965">
        <w:rPr>
          <w:noProof/>
          <w:color w:val="000000"/>
          <w:lang w:val="en-GB"/>
        </w:rPr>
        <w:t xml:space="preserve">Mardalena, I., (2021), </w:t>
      </w:r>
      <w:r w:rsidRPr="00E97965">
        <w:rPr>
          <w:i/>
          <w:iCs/>
          <w:noProof/>
          <w:color w:val="000000"/>
          <w:lang w:val="en-GB"/>
        </w:rPr>
        <w:t>Dasar-Dasar Imu Gizi dalam Keperawatan:Konsep dan Penerapan pada Asuhan Keperawatan</w:t>
      </w:r>
      <w:r w:rsidRPr="00E97965">
        <w:rPr>
          <w:noProof/>
          <w:color w:val="000000"/>
          <w:lang w:val="en-GB"/>
        </w:rPr>
        <w:t>, Yogyakarta: Pustaka Baru Press, pp. 182-194.</w:t>
      </w:r>
    </w:p>
    <w:p w14:paraId="0EC058A1" w14:textId="4FE70CC4" w:rsidR="0080092B" w:rsidRPr="00E97965" w:rsidRDefault="0080092B" w:rsidP="0080092B">
      <w:pPr>
        <w:autoSpaceDE w:val="0"/>
        <w:autoSpaceDN w:val="0"/>
        <w:adjustRightInd w:val="0"/>
        <w:spacing w:before="0" w:line="240" w:lineRule="auto"/>
        <w:ind w:left="567" w:hanging="567"/>
        <w:rPr>
          <w:noProof/>
          <w:color w:val="000000"/>
          <w:lang w:val="en-GB"/>
        </w:rPr>
      </w:pPr>
      <w:r w:rsidRPr="00E97965">
        <w:rPr>
          <w:noProof/>
          <w:color w:val="000000"/>
          <w:lang w:val="en-GB"/>
        </w:rPr>
        <w:t xml:space="preserve">Miller, J.C., </w:t>
      </w:r>
      <w:r w:rsidR="008F7D43" w:rsidRPr="00E97965">
        <w:rPr>
          <w:noProof/>
          <w:color w:val="000000"/>
          <w:lang w:val="en-GB"/>
        </w:rPr>
        <w:t>and</w:t>
      </w:r>
      <w:r w:rsidRPr="00E97965">
        <w:rPr>
          <w:noProof/>
          <w:color w:val="000000"/>
          <w:lang w:val="en-GB"/>
        </w:rPr>
        <w:t xml:space="preserve"> Miller, J.N., (2005), </w:t>
      </w:r>
      <w:r w:rsidRPr="00E97965">
        <w:rPr>
          <w:i/>
          <w:noProof/>
          <w:color w:val="000000"/>
          <w:lang w:val="en-GB"/>
        </w:rPr>
        <w:t>Statistics and Chemometrics for Analytical Chemistry</w:t>
      </w:r>
      <w:r w:rsidRPr="00E97965">
        <w:rPr>
          <w:noProof/>
          <w:color w:val="000000"/>
          <w:lang w:val="en-GB"/>
        </w:rPr>
        <w:t>, 5th ed., England: Edinburgh Gate.</w:t>
      </w:r>
    </w:p>
    <w:p w14:paraId="0414E1B2" w14:textId="77777777" w:rsidR="0080092B" w:rsidRPr="00E97965" w:rsidRDefault="0080092B" w:rsidP="0080092B">
      <w:pPr>
        <w:autoSpaceDE w:val="0"/>
        <w:autoSpaceDN w:val="0"/>
        <w:adjustRightInd w:val="0"/>
        <w:spacing w:before="0" w:line="240" w:lineRule="auto"/>
        <w:ind w:left="567" w:hanging="567"/>
        <w:rPr>
          <w:noProof/>
          <w:color w:val="000000"/>
        </w:rPr>
      </w:pPr>
      <w:r w:rsidRPr="00E97965">
        <w:rPr>
          <w:noProof/>
          <w:color w:val="000000"/>
          <w:lang w:val="en-GB"/>
        </w:rPr>
        <w:t xml:space="preserve">Patle, T.K., Shrivas, K., Patle, A., Patel, S., Harmukh, N., and Kumar, A., (2022), </w:t>
      </w:r>
      <w:r w:rsidRPr="00E97965">
        <w:rPr>
          <w:noProof/>
          <w:color w:val="000000"/>
        </w:rPr>
        <w:t xml:space="preserve">Simultaneous determination of B1, B3, B6 and C vitamins in green leafy vegetables using reverse phase-high performance liquid chromatography, </w:t>
      </w:r>
      <w:r w:rsidRPr="00E97965">
        <w:rPr>
          <w:i/>
          <w:iCs/>
          <w:noProof/>
          <w:color w:val="000000"/>
        </w:rPr>
        <w:t>Microchemical Journal</w:t>
      </w:r>
      <w:r w:rsidRPr="00E97965">
        <w:rPr>
          <w:noProof/>
          <w:color w:val="000000"/>
        </w:rPr>
        <w:t>, 176, 1-7.</w:t>
      </w:r>
    </w:p>
    <w:p w14:paraId="30232EE6" w14:textId="77777777" w:rsidR="0080092B" w:rsidRPr="00E97965" w:rsidRDefault="0080092B" w:rsidP="0080092B">
      <w:pPr>
        <w:autoSpaceDE w:val="0"/>
        <w:autoSpaceDN w:val="0"/>
        <w:adjustRightInd w:val="0"/>
        <w:spacing w:before="0" w:line="240" w:lineRule="auto"/>
        <w:ind w:left="567" w:hanging="567"/>
        <w:rPr>
          <w:noProof/>
          <w:color w:val="000000"/>
          <w:lang w:val="en-GB"/>
        </w:rPr>
      </w:pPr>
      <w:r w:rsidRPr="00E97965">
        <w:rPr>
          <w:noProof/>
          <w:color w:val="000000"/>
          <w:lang w:val="en-GB"/>
        </w:rPr>
        <w:t>Rohman, A. dan Sumantri, (2013), Analisis Makanan, Yogyakarta: Gadjah Mada University Press, pp. 165-170.</w:t>
      </w:r>
    </w:p>
    <w:p w14:paraId="50CB0119" w14:textId="77777777" w:rsidR="0080092B" w:rsidRPr="00D96513" w:rsidRDefault="0080092B" w:rsidP="0080092B">
      <w:pPr>
        <w:autoSpaceDE w:val="0"/>
        <w:autoSpaceDN w:val="0"/>
        <w:adjustRightInd w:val="0"/>
        <w:spacing w:before="0" w:line="240" w:lineRule="auto"/>
        <w:ind w:left="567" w:hanging="567"/>
        <w:rPr>
          <w:noProof/>
          <w:color w:val="000000"/>
          <w:lang w:val="id-ID"/>
        </w:rPr>
      </w:pPr>
      <w:r w:rsidRPr="00E97965">
        <w:rPr>
          <w:noProof/>
          <w:color w:val="000000"/>
          <w:lang w:val="id-ID"/>
        </w:rPr>
        <w:t>Sabaruddin, S.</w:t>
      </w:r>
      <w:r w:rsidRPr="00E97965">
        <w:rPr>
          <w:noProof/>
          <w:color w:val="000000"/>
        </w:rPr>
        <w:t xml:space="preserve">, </w:t>
      </w:r>
      <w:r w:rsidRPr="00E97965">
        <w:rPr>
          <w:noProof/>
          <w:color w:val="000000"/>
          <w:lang w:val="en-GB"/>
        </w:rPr>
        <w:t xml:space="preserve">Rasyid, U.K., Buana, W.A., Pakaya, M. dan Husain, F.N., (2022), </w:t>
      </w:r>
      <w:r w:rsidRPr="00E97965">
        <w:rPr>
          <w:noProof/>
          <w:color w:val="000000"/>
          <w:lang w:val="id-ID"/>
        </w:rPr>
        <w:t xml:space="preserve">Optimasi dan Validasi Metode KCKT untuk Identifikasi dan Penetapan Kadar Vitamin B1, B3, B6, dan Kofein dalam Suplemen Kesehatan, </w:t>
      </w:r>
      <w:r w:rsidRPr="00E97965">
        <w:rPr>
          <w:i/>
          <w:iCs/>
          <w:noProof/>
          <w:color w:val="000000"/>
          <w:lang w:val="id-ID"/>
        </w:rPr>
        <w:t>Journal of Experimental and Clinical Pharmacy (JECP)</w:t>
      </w:r>
      <w:r w:rsidRPr="00E97965">
        <w:rPr>
          <w:noProof/>
          <w:color w:val="000000"/>
          <w:lang w:val="id-ID"/>
        </w:rPr>
        <w:t>, 2(2), 115-129.</w:t>
      </w:r>
      <w:r w:rsidRPr="00D96513">
        <w:rPr>
          <w:noProof/>
          <w:color w:val="000000"/>
          <w:lang w:val="id-ID"/>
        </w:rPr>
        <w:t xml:space="preserve"> </w:t>
      </w:r>
    </w:p>
    <w:p w14:paraId="0EB2761D" w14:textId="77777777" w:rsidR="0080092B" w:rsidRPr="00DE3675" w:rsidRDefault="0080092B" w:rsidP="00297F03">
      <w:pPr>
        <w:autoSpaceDE w:val="0"/>
        <w:autoSpaceDN w:val="0"/>
        <w:adjustRightInd w:val="0"/>
        <w:spacing w:before="0" w:line="240" w:lineRule="auto"/>
        <w:ind w:firstLine="0"/>
        <w:rPr>
          <w:b/>
          <w:noProof/>
          <w:color w:val="000000"/>
          <w:lang w:val="id-ID"/>
        </w:rPr>
      </w:pPr>
    </w:p>
    <w:sectPr w:rsidR="0080092B" w:rsidRPr="00DE3675" w:rsidSect="00486A79">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418" w:right="1418" w:bottom="1418" w:left="1701" w:header="851" w:footer="737" w:gutter="0"/>
      <w:pgNumType w:start="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3FB7" w14:textId="77777777" w:rsidR="00EF1E5C" w:rsidRDefault="00EF1E5C" w:rsidP="00EB0858">
      <w:pPr>
        <w:spacing w:before="0" w:line="240" w:lineRule="auto"/>
      </w:pPr>
      <w:r>
        <w:separator/>
      </w:r>
    </w:p>
  </w:endnote>
  <w:endnote w:type="continuationSeparator" w:id="0">
    <w:p w14:paraId="4070E7A1" w14:textId="77777777" w:rsidR="00EF1E5C" w:rsidRDefault="00EF1E5C"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74D8" w14:textId="77777777" w:rsidR="00EC0722" w:rsidRPr="000B4FCE" w:rsidRDefault="00EC0722" w:rsidP="00C4690B">
    <w:pPr>
      <w:pStyle w:val="Footer"/>
      <w:pBdr>
        <w:bottom w:val="single" w:sz="4" w:space="1" w:color="auto"/>
      </w:pBdr>
      <w:tabs>
        <w:tab w:val="right" w:pos="8788"/>
      </w:tabs>
      <w:rPr>
        <w:rStyle w:val="PageNumber"/>
        <w:sz w:val="18"/>
        <w:szCs w:val="18"/>
      </w:rPr>
    </w:pPr>
  </w:p>
  <w:p w14:paraId="2C847FC0" w14:textId="4A226D5C" w:rsidR="00EC0722" w:rsidRPr="000B4FCE" w:rsidRDefault="00EC0722" w:rsidP="0050759A">
    <w:pPr>
      <w:pStyle w:val="Footer"/>
      <w:tabs>
        <w:tab w:val="right" w:pos="8788"/>
      </w:tabs>
      <w:jc w:val="right"/>
      <w:rPr>
        <w:rStyle w:val="PageNumber"/>
        <w:sz w:val="18"/>
        <w:szCs w:val="18"/>
      </w:rPr>
    </w:pPr>
    <w:bookmarkStart w:id="20" w:name="_Hlk211250106"/>
    <w:r>
      <w:rPr>
        <w:rStyle w:val="PageNumber"/>
        <w:sz w:val="18"/>
        <w:szCs w:val="18"/>
      </w:rPr>
      <w:t>IS</w:t>
    </w:r>
    <w:r w:rsidR="000D6693">
      <w:rPr>
        <w:rStyle w:val="PageNumber"/>
        <w:sz w:val="18"/>
        <w:szCs w:val="18"/>
      </w:rPr>
      <w:t>S</w:t>
    </w:r>
    <w:r>
      <w:rPr>
        <w:rStyle w:val="PageNumber"/>
        <w:sz w:val="18"/>
        <w:szCs w:val="18"/>
      </w:rPr>
      <w:t xml:space="preserve">N </w:t>
    </w:r>
    <w:r w:rsidR="00E97965" w:rsidRPr="00E97965">
      <w:rPr>
        <w:rStyle w:val="PageNumber"/>
        <w:sz w:val="18"/>
        <w:szCs w:val="18"/>
      </w:rPr>
      <w:t>2528-5912</w:t>
    </w:r>
  </w:p>
  <w:bookmarkEnd w:id="20"/>
  <w:p w14:paraId="7225B732" w14:textId="77777777" w:rsidR="00EC0722" w:rsidRPr="005F5DD0" w:rsidRDefault="00C44A10" w:rsidP="00C4690B">
    <w:pPr>
      <w:pStyle w:val="Footer"/>
      <w:tabs>
        <w:tab w:val="right" w:pos="8788"/>
      </w:tabs>
      <w:ind w:firstLine="0"/>
      <w:rPr>
        <w:lang w:val="id-ID"/>
      </w:rPr>
    </w:pPr>
    <w:r w:rsidRPr="000B4FCE">
      <w:rPr>
        <w:rStyle w:val="PageNumber"/>
      </w:rPr>
      <w:fldChar w:fldCharType="begin"/>
    </w:r>
    <w:r w:rsidR="00EC0722" w:rsidRPr="000B4FCE">
      <w:rPr>
        <w:rStyle w:val="PageNumber"/>
      </w:rPr>
      <w:instrText xml:space="preserve"> PAGE </w:instrText>
    </w:r>
    <w:r w:rsidRPr="000B4FCE">
      <w:rPr>
        <w:rStyle w:val="PageNumber"/>
      </w:rPr>
      <w:fldChar w:fldCharType="separate"/>
    </w:r>
    <w:r w:rsidR="00435B98">
      <w:rPr>
        <w:rStyle w:val="PageNumber"/>
        <w:noProof/>
      </w:rPr>
      <w:t>2</w:t>
    </w:r>
    <w:r w:rsidRPr="000B4FC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F133" w14:textId="77777777" w:rsidR="00EC0722" w:rsidRDefault="00EC0722" w:rsidP="00C4690B">
    <w:pPr>
      <w:pStyle w:val="Footer"/>
      <w:tabs>
        <w:tab w:val="right" w:pos="8788"/>
      </w:tabs>
      <w:rPr>
        <w:rStyle w:val="PageNumber"/>
        <w:sz w:val="18"/>
        <w:szCs w:val="18"/>
      </w:rPr>
    </w:pPr>
  </w:p>
  <w:p w14:paraId="121B2179" w14:textId="77777777" w:rsidR="00EC0722" w:rsidRPr="00435B98" w:rsidRDefault="00435B98" w:rsidP="00435B98">
    <w:pPr>
      <w:pStyle w:val="Footer"/>
      <w:pBdr>
        <w:top w:val="single" w:sz="4" w:space="1" w:color="auto"/>
      </w:pBdr>
      <w:tabs>
        <w:tab w:val="right" w:pos="8788"/>
      </w:tabs>
      <w:ind w:firstLine="0"/>
    </w:pPr>
    <w:r>
      <w:rPr>
        <w:rStyle w:val="PageNumber"/>
        <w:sz w:val="18"/>
        <w:szCs w:val="18"/>
        <w:lang w:val="id-ID"/>
      </w:rPr>
      <w:t>Jurnal Ilmiah Cendekia Eksakta</w:t>
    </w:r>
    <w:r w:rsidR="00EC0722" w:rsidRPr="00926B5D">
      <w:rPr>
        <w:rStyle w:val="PageNumber"/>
      </w:rPr>
      <w:tab/>
    </w:r>
    <w:r w:rsidR="00EC0722" w:rsidRPr="00926B5D">
      <w:rPr>
        <w:rStyle w:val="PageNumber"/>
      </w:rPr>
      <w:tab/>
    </w:r>
    <w:r w:rsidR="00C44A10" w:rsidRPr="000B4FCE">
      <w:rPr>
        <w:rStyle w:val="PageNumber"/>
      </w:rPr>
      <w:fldChar w:fldCharType="begin"/>
    </w:r>
    <w:r w:rsidR="00EC0722" w:rsidRPr="000B4FCE">
      <w:rPr>
        <w:rStyle w:val="PageNumber"/>
      </w:rPr>
      <w:instrText xml:space="preserve"> PAGE </w:instrText>
    </w:r>
    <w:r w:rsidR="00C44A10" w:rsidRPr="000B4FCE">
      <w:rPr>
        <w:rStyle w:val="PageNumber"/>
      </w:rPr>
      <w:fldChar w:fldCharType="separate"/>
    </w:r>
    <w:r>
      <w:rPr>
        <w:rStyle w:val="PageNumber"/>
        <w:noProof/>
      </w:rPr>
      <w:t>3</w:t>
    </w:r>
    <w:r w:rsidR="00C44A10" w:rsidRPr="000B4FC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4935" w14:textId="77777777" w:rsidR="000D6693" w:rsidRDefault="000D6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DB481" w14:textId="77777777" w:rsidR="00EF1E5C" w:rsidRDefault="00EF1E5C" w:rsidP="00EB0858">
      <w:pPr>
        <w:spacing w:before="0" w:line="240" w:lineRule="auto"/>
      </w:pPr>
      <w:r>
        <w:separator/>
      </w:r>
    </w:p>
  </w:footnote>
  <w:footnote w:type="continuationSeparator" w:id="0">
    <w:p w14:paraId="6D54FC7D" w14:textId="77777777" w:rsidR="00EF1E5C" w:rsidRDefault="00EF1E5C"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2D76" w14:textId="6F51DCB9" w:rsidR="00EC0722" w:rsidRPr="00697373" w:rsidRDefault="00E97965" w:rsidP="00C4690B">
    <w:pPr>
      <w:pBdr>
        <w:bottom w:val="single" w:sz="4" w:space="1" w:color="auto"/>
      </w:pBdr>
      <w:tabs>
        <w:tab w:val="right" w:pos="8788"/>
      </w:tabs>
      <w:autoSpaceDE w:val="0"/>
      <w:autoSpaceDN w:val="0"/>
      <w:adjustRightInd w:val="0"/>
      <w:spacing w:line="240" w:lineRule="auto"/>
      <w:ind w:firstLine="0"/>
      <w:rPr>
        <w:sz w:val="18"/>
        <w:szCs w:val="18"/>
        <w:lang w:val="sv-SE"/>
      </w:rPr>
    </w:pPr>
    <w:r w:rsidRPr="00E97965">
      <w:rPr>
        <w:iCs/>
        <w:sz w:val="18"/>
        <w:szCs w:val="18"/>
        <w:lang w:val="sv-SE"/>
      </w:rPr>
      <w:t>Validasi Metode Analisis Nikotinamida, Vitamin B6, Dan Vitamin C</w:t>
    </w:r>
    <w:r>
      <w:rPr>
        <w:iCs/>
        <w:sz w:val="18"/>
        <w:szCs w:val="18"/>
        <w:lang w:val="sv-SE"/>
      </w:rPr>
      <w:t xml:space="preserve"> ...</w:t>
    </w:r>
    <w:r w:rsidR="00EC0722" w:rsidRPr="00697373">
      <w:rPr>
        <w:sz w:val="18"/>
        <w:szCs w:val="18"/>
      </w:rPr>
      <w:tab/>
    </w:r>
    <w:r w:rsidR="00EC0722" w:rsidRPr="00697373">
      <w:rPr>
        <w:sz w:val="18"/>
        <w:szCs w:val="18"/>
        <w:lang w:val="sv-SE"/>
      </w:rPr>
      <w:t xml:space="preserve"> (</w:t>
    </w:r>
    <w:r>
      <w:rPr>
        <w:sz w:val="18"/>
        <w:szCs w:val="18"/>
        <w:lang w:val="sv-SE"/>
      </w:rPr>
      <w:t>Wulandari</w:t>
    </w:r>
    <w:r w:rsidR="00EC0722">
      <w:rPr>
        <w:sz w:val="18"/>
        <w:szCs w:val="18"/>
        <w:lang w:val="sv-SE"/>
      </w:rPr>
      <w:t xml:space="preserve"> dkk.</w:t>
    </w:r>
    <w:r w:rsidR="00EC0722" w:rsidRPr="00697373">
      <w:rPr>
        <w:sz w:val="18"/>
        <w:szCs w:val="18"/>
        <w:lang w:val="sv-SE"/>
      </w:rPr>
      <w:t>)</w:t>
    </w:r>
  </w:p>
  <w:p w14:paraId="7AA8D4E4" w14:textId="77777777" w:rsidR="00EC0722" w:rsidRPr="00697373" w:rsidRDefault="00EC0722" w:rsidP="00C4690B">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A9C3" w14:textId="77777777" w:rsidR="00EC0722" w:rsidRPr="00163C03" w:rsidRDefault="00D2217A" w:rsidP="00163C03">
    <w:pPr>
      <w:pStyle w:val="Header"/>
      <w:pBdr>
        <w:bottom w:val="single" w:sz="4" w:space="1" w:color="auto"/>
      </w:pBdr>
      <w:spacing w:before="80"/>
      <w:ind w:firstLine="0"/>
      <w:rPr>
        <w:sz w:val="18"/>
        <w:szCs w:val="18"/>
        <w:lang w:val="id-ID"/>
      </w:rPr>
    </w:pPr>
    <w:r>
      <w:rPr>
        <w:sz w:val="18"/>
        <w:szCs w:val="18"/>
      </w:rPr>
      <w:tab/>
    </w:r>
  </w:p>
  <w:p w14:paraId="7C075954" w14:textId="77777777" w:rsidR="00EC0722" w:rsidRPr="00C4690B" w:rsidRDefault="00EC0722" w:rsidP="00E74EE5">
    <w:pPr>
      <w:pStyle w:val="Header"/>
      <w:ind w:firstLine="0"/>
      <w:rPr>
        <w:rFonts w:ascii="Comic Sans MS" w:hAnsi="Comic Sans M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5788" w14:textId="77777777" w:rsidR="000D6693" w:rsidRDefault="000D6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9EA6B72"/>
    <w:multiLevelType w:val="multilevel"/>
    <w:tmpl w:val="575016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2"/>
  </w:num>
  <w:num w:numId="3">
    <w:abstractNumId w:val="8"/>
  </w:num>
  <w:num w:numId="4">
    <w:abstractNumId w:val="5"/>
  </w:num>
  <w:num w:numId="5">
    <w:abstractNumId w:val="0"/>
  </w:num>
  <w:num w:numId="6">
    <w:abstractNumId w:val="4"/>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705BB"/>
    <w:rsid w:val="000004BE"/>
    <w:rsid w:val="00002B6F"/>
    <w:rsid w:val="0000688C"/>
    <w:rsid w:val="0001031B"/>
    <w:rsid w:val="000230D4"/>
    <w:rsid w:val="00027D31"/>
    <w:rsid w:val="00032072"/>
    <w:rsid w:val="000442D1"/>
    <w:rsid w:val="00045134"/>
    <w:rsid w:val="00051051"/>
    <w:rsid w:val="00054F72"/>
    <w:rsid w:val="000662A1"/>
    <w:rsid w:val="00066F14"/>
    <w:rsid w:val="00077343"/>
    <w:rsid w:val="00077A95"/>
    <w:rsid w:val="000822C6"/>
    <w:rsid w:val="00084930"/>
    <w:rsid w:val="00086EF8"/>
    <w:rsid w:val="0008788D"/>
    <w:rsid w:val="00090F74"/>
    <w:rsid w:val="00095E0B"/>
    <w:rsid w:val="000A26FF"/>
    <w:rsid w:val="000C0742"/>
    <w:rsid w:val="000D0BD9"/>
    <w:rsid w:val="000D190C"/>
    <w:rsid w:val="000D4058"/>
    <w:rsid w:val="000D6693"/>
    <w:rsid w:val="000D67AF"/>
    <w:rsid w:val="000D69EB"/>
    <w:rsid w:val="000D6F5B"/>
    <w:rsid w:val="000D73CE"/>
    <w:rsid w:val="000E02AD"/>
    <w:rsid w:val="000E06DA"/>
    <w:rsid w:val="000E32C0"/>
    <w:rsid w:val="000F17BE"/>
    <w:rsid w:val="001063C9"/>
    <w:rsid w:val="00122363"/>
    <w:rsid w:val="00123230"/>
    <w:rsid w:val="00127FFA"/>
    <w:rsid w:val="001364FF"/>
    <w:rsid w:val="00137D26"/>
    <w:rsid w:val="00141366"/>
    <w:rsid w:val="00142E49"/>
    <w:rsid w:val="00150027"/>
    <w:rsid w:val="00154062"/>
    <w:rsid w:val="0015433A"/>
    <w:rsid w:val="00163C03"/>
    <w:rsid w:val="001703F8"/>
    <w:rsid w:val="00175ABC"/>
    <w:rsid w:val="0018189C"/>
    <w:rsid w:val="00182A31"/>
    <w:rsid w:val="00186D01"/>
    <w:rsid w:val="00191779"/>
    <w:rsid w:val="00193A75"/>
    <w:rsid w:val="00196937"/>
    <w:rsid w:val="001A23DA"/>
    <w:rsid w:val="001A3966"/>
    <w:rsid w:val="001A5457"/>
    <w:rsid w:val="001B1C9C"/>
    <w:rsid w:val="001B28FB"/>
    <w:rsid w:val="001B523D"/>
    <w:rsid w:val="001C094E"/>
    <w:rsid w:val="001D01C5"/>
    <w:rsid w:val="001D113A"/>
    <w:rsid w:val="001D4CE3"/>
    <w:rsid w:val="001D6A09"/>
    <w:rsid w:val="001D6E34"/>
    <w:rsid w:val="001D7101"/>
    <w:rsid w:val="001E1231"/>
    <w:rsid w:val="001F0A98"/>
    <w:rsid w:val="001F7313"/>
    <w:rsid w:val="001F7733"/>
    <w:rsid w:val="00201CEA"/>
    <w:rsid w:val="002034CB"/>
    <w:rsid w:val="00216AA9"/>
    <w:rsid w:val="00217E76"/>
    <w:rsid w:val="00220F81"/>
    <w:rsid w:val="00221791"/>
    <w:rsid w:val="002222A8"/>
    <w:rsid w:val="00227C68"/>
    <w:rsid w:val="0023053B"/>
    <w:rsid w:val="002344A9"/>
    <w:rsid w:val="0024110A"/>
    <w:rsid w:val="0024137E"/>
    <w:rsid w:val="002416DB"/>
    <w:rsid w:val="00245864"/>
    <w:rsid w:val="00252CBC"/>
    <w:rsid w:val="002550F8"/>
    <w:rsid w:val="0025725A"/>
    <w:rsid w:val="00283703"/>
    <w:rsid w:val="0029084E"/>
    <w:rsid w:val="00295075"/>
    <w:rsid w:val="00297F03"/>
    <w:rsid w:val="002A1F23"/>
    <w:rsid w:val="002A3888"/>
    <w:rsid w:val="002B5716"/>
    <w:rsid w:val="002D1670"/>
    <w:rsid w:val="002D656A"/>
    <w:rsid w:val="002F08F6"/>
    <w:rsid w:val="002F34E7"/>
    <w:rsid w:val="002F54D4"/>
    <w:rsid w:val="0030277C"/>
    <w:rsid w:val="00302E5E"/>
    <w:rsid w:val="003053B2"/>
    <w:rsid w:val="003056B1"/>
    <w:rsid w:val="00307174"/>
    <w:rsid w:val="00311D91"/>
    <w:rsid w:val="003138EF"/>
    <w:rsid w:val="003160C9"/>
    <w:rsid w:val="00325238"/>
    <w:rsid w:val="0032630B"/>
    <w:rsid w:val="00333830"/>
    <w:rsid w:val="00333EA5"/>
    <w:rsid w:val="00335472"/>
    <w:rsid w:val="0034274F"/>
    <w:rsid w:val="00350764"/>
    <w:rsid w:val="00350A2B"/>
    <w:rsid w:val="00365D03"/>
    <w:rsid w:val="00365E60"/>
    <w:rsid w:val="003779AB"/>
    <w:rsid w:val="003803E2"/>
    <w:rsid w:val="0038149B"/>
    <w:rsid w:val="00382E21"/>
    <w:rsid w:val="00382F29"/>
    <w:rsid w:val="00385618"/>
    <w:rsid w:val="003A538F"/>
    <w:rsid w:val="003B1749"/>
    <w:rsid w:val="003B1BA4"/>
    <w:rsid w:val="003B2334"/>
    <w:rsid w:val="003B4FBD"/>
    <w:rsid w:val="003C047A"/>
    <w:rsid w:val="003C25FB"/>
    <w:rsid w:val="003D2019"/>
    <w:rsid w:val="003D6E30"/>
    <w:rsid w:val="003D7970"/>
    <w:rsid w:val="003F316B"/>
    <w:rsid w:val="003F520E"/>
    <w:rsid w:val="00402120"/>
    <w:rsid w:val="00404A70"/>
    <w:rsid w:val="004059DB"/>
    <w:rsid w:val="00416B0A"/>
    <w:rsid w:val="00421748"/>
    <w:rsid w:val="00426DCF"/>
    <w:rsid w:val="00430FD6"/>
    <w:rsid w:val="00435B98"/>
    <w:rsid w:val="00437F82"/>
    <w:rsid w:val="00447434"/>
    <w:rsid w:val="00450FDD"/>
    <w:rsid w:val="0045471B"/>
    <w:rsid w:val="0046043C"/>
    <w:rsid w:val="00461C12"/>
    <w:rsid w:val="00466A00"/>
    <w:rsid w:val="00474504"/>
    <w:rsid w:val="00476D88"/>
    <w:rsid w:val="00476FF5"/>
    <w:rsid w:val="004834DA"/>
    <w:rsid w:val="004853FB"/>
    <w:rsid w:val="00486A79"/>
    <w:rsid w:val="00486EEE"/>
    <w:rsid w:val="00494593"/>
    <w:rsid w:val="00495350"/>
    <w:rsid w:val="00495B8B"/>
    <w:rsid w:val="004975D4"/>
    <w:rsid w:val="004B305D"/>
    <w:rsid w:val="004B4106"/>
    <w:rsid w:val="004B47EB"/>
    <w:rsid w:val="004B695B"/>
    <w:rsid w:val="004C4EE9"/>
    <w:rsid w:val="004D569D"/>
    <w:rsid w:val="004D58DF"/>
    <w:rsid w:val="004E645A"/>
    <w:rsid w:val="004E6AA0"/>
    <w:rsid w:val="004E6DFA"/>
    <w:rsid w:val="004F1E3E"/>
    <w:rsid w:val="004F40CF"/>
    <w:rsid w:val="004F43CE"/>
    <w:rsid w:val="004F4A91"/>
    <w:rsid w:val="005017B7"/>
    <w:rsid w:val="00504889"/>
    <w:rsid w:val="00505636"/>
    <w:rsid w:val="0050759A"/>
    <w:rsid w:val="00511AEA"/>
    <w:rsid w:val="00514948"/>
    <w:rsid w:val="00515515"/>
    <w:rsid w:val="00516069"/>
    <w:rsid w:val="005215D2"/>
    <w:rsid w:val="00522BA0"/>
    <w:rsid w:val="0052364B"/>
    <w:rsid w:val="0052451A"/>
    <w:rsid w:val="00525B27"/>
    <w:rsid w:val="00532697"/>
    <w:rsid w:val="00537EC0"/>
    <w:rsid w:val="0054040E"/>
    <w:rsid w:val="0054257D"/>
    <w:rsid w:val="00543216"/>
    <w:rsid w:val="00543E8B"/>
    <w:rsid w:val="0054601D"/>
    <w:rsid w:val="00581DE2"/>
    <w:rsid w:val="005828CC"/>
    <w:rsid w:val="0058294C"/>
    <w:rsid w:val="0058615D"/>
    <w:rsid w:val="005876B0"/>
    <w:rsid w:val="005962D9"/>
    <w:rsid w:val="005A2E58"/>
    <w:rsid w:val="005A3604"/>
    <w:rsid w:val="005B1E6B"/>
    <w:rsid w:val="005C3047"/>
    <w:rsid w:val="005C4AED"/>
    <w:rsid w:val="005D1228"/>
    <w:rsid w:val="005D2480"/>
    <w:rsid w:val="005D3190"/>
    <w:rsid w:val="005D5005"/>
    <w:rsid w:val="005E09C2"/>
    <w:rsid w:val="005E11D5"/>
    <w:rsid w:val="005F5DD0"/>
    <w:rsid w:val="00600365"/>
    <w:rsid w:val="00604C71"/>
    <w:rsid w:val="00606467"/>
    <w:rsid w:val="006075DF"/>
    <w:rsid w:val="00621D60"/>
    <w:rsid w:val="00627C11"/>
    <w:rsid w:val="00630E8C"/>
    <w:rsid w:val="00630EB3"/>
    <w:rsid w:val="00636B11"/>
    <w:rsid w:val="00641E65"/>
    <w:rsid w:val="006420BA"/>
    <w:rsid w:val="006449FA"/>
    <w:rsid w:val="00654078"/>
    <w:rsid w:val="00655E0E"/>
    <w:rsid w:val="006578E4"/>
    <w:rsid w:val="00671D94"/>
    <w:rsid w:val="006736C7"/>
    <w:rsid w:val="00681B11"/>
    <w:rsid w:val="006874DA"/>
    <w:rsid w:val="00694912"/>
    <w:rsid w:val="006957EC"/>
    <w:rsid w:val="0069597D"/>
    <w:rsid w:val="00697373"/>
    <w:rsid w:val="00697A0F"/>
    <w:rsid w:val="006A085C"/>
    <w:rsid w:val="006A5AC6"/>
    <w:rsid w:val="006B1A3B"/>
    <w:rsid w:val="006B29C0"/>
    <w:rsid w:val="006B2A7B"/>
    <w:rsid w:val="006B6A56"/>
    <w:rsid w:val="006C3E2D"/>
    <w:rsid w:val="006D501B"/>
    <w:rsid w:val="006F673D"/>
    <w:rsid w:val="00703FAE"/>
    <w:rsid w:val="007162F0"/>
    <w:rsid w:val="00716459"/>
    <w:rsid w:val="00716778"/>
    <w:rsid w:val="00717CDF"/>
    <w:rsid w:val="00725A5D"/>
    <w:rsid w:val="007267B0"/>
    <w:rsid w:val="00727217"/>
    <w:rsid w:val="007304D6"/>
    <w:rsid w:val="00730FFC"/>
    <w:rsid w:val="00752711"/>
    <w:rsid w:val="00752D78"/>
    <w:rsid w:val="00753D56"/>
    <w:rsid w:val="00754A0B"/>
    <w:rsid w:val="00772B56"/>
    <w:rsid w:val="007750D9"/>
    <w:rsid w:val="007756D2"/>
    <w:rsid w:val="00780957"/>
    <w:rsid w:val="0078367D"/>
    <w:rsid w:val="00786302"/>
    <w:rsid w:val="00791E02"/>
    <w:rsid w:val="00794AB7"/>
    <w:rsid w:val="00795716"/>
    <w:rsid w:val="007A1556"/>
    <w:rsid w:val="007A20B7"/>
    <w:rsid w:val="007A522C"/>
    <w:rsid w:val="007A614B"/>
    <w:rsid w:val="007B007F"/>
    <w:rsid w:val="007B0B81"/>
    <w:rsid w:val="007B7061"/>
    <w:rsid w:val="007C46D8"/>
    <w:rsid w:val="007D3350"/>
    <w:rsid w:val="007D5B7E"/>
    <w:rsid w:val="007D6E9F"/>
    <w:rsid w:val="007E2388"/>
    <w:rsid w:val="007E59C4"/>
    <w:rsid w:val="007E5F2F"/>
    <w:rsid w:val="007F7791"/>
    <w:rsid w:val="007F7EC8"/>
    <w:rsid w:val="0080092B"/>
    <w:rsid w:val="00801985"/>
    <w:rsid w:val="00802644"/>
    <w:rsid w:val="00802BF6"/>
    <w:rsid w:val="008065DE"/>
    <w:rsid w:val="00826FF6"/>
    <w:rsid w:val="008278E9"/>
    <w:rsid w:val="00845704"/>
    <w:rsid w:val="00857EBF"/>
    <w:rsid w:val="0086126F"/>
    <w:rsid w:val="008646C0"/>
    <w:rsid w:val="008673BB"/>
    <w:rsid w:val="00870554"/>
    <w:rsid w:val="008748BE"/>
    <w:rsid w:val="00875002"/>
    <w:rsid w:val="00880545"/>
    <w:rsid w:val="0089011C"/>
    <w:rsid w:val="008A1130"/>
    <w:rsid w:val="008A3434"/>
    <w:rsid w:val="008A34F6"/>
    <w:rsid w:val="008A64E0"/>
    <w:rsid w:val="008A670B"/>
    <w:rsid w:val="008B0301"/>
    <w:rsid w:val="008B1E9D"/>
    <w:rsid w:val="008B22E3"/>
    <w:rsid w:val="008B419C"/>
    <w:rsid w:val="008C0DDD"/>
    <w:rsid w:val="008C13F1"/>
    <w:rsid w:val="008C52E7"/>
    <w:rsid w:val="008D48A7"/>
    <w:rsid w:val="008E4895"/>
    <w:rsid w:val="008F1E65"/>
    <w:rsid w:val="008F39EF"/>
    <w:rsid w:val="008F6783"/>
    <w:rsid w:val="008F7D43"/>
    <w:rsid w:val="0091151A"/>
    <w:rsid w:val="009200E2"/>
    <w:rsid w:val="0092066C"/>
    <w:rsid w:val="00927101"/>
    <w:rsid w:val="009275AD"/>
    <w:rsid w:val="009336C7"/>
    <w:rsid w:val="00947605"/>
    <w:rsid w:val="00947A65"/>
    <w:rsid w:val="00951B18"/>
    <w:rsid w:val="00964202"/>
    <w:rsid w:val="009748FF"/>
    <w:rsid w:val="00987CB1"/>
    <w:rsid w:val="0099009A"/>
    <w:rsid w:val="009971A0"/>
    <w:rsid w:val="00997E97"/>
    <w:rsid w:val="009C0A7A"/>
    <w:rsid w:val="009C24C2"/>
    <w:rsid w:val="009C2730"/>
    <w:rsid w:val="009C667C"/>
    <w:rsid w:val="009C7981"/>
    <w:rsid w:val="009D4ABA"/>
    <w:rsid w:val="009E799F"/>
    <w:rsid w:val="009F4518"/>
    <w:rsid w:val="009F5FF5"/>
    <w:rsid w:val="009F67C5"/>
    <w:rsid w:val="009F7FF7"/>
    <w:rsid w:val="00A00F89"/>
    <w:rsid w:val="00A01585"/>
    <w:rsid w:val="00A02DD1"/>
    <w:rsid w:val="00A04FEF"/>
    <w:rsid w:val="00A05150"/>
    <w:rsid w:val="00A05583"/>
    <w:rsid w:val="00A1328F"/>
    <w:rsid w:val="00A243BB"/>
    <w:rsid w:val="00A26F5F"/>
    <w:rsid w:val="00A30F03"/>
    <w:rsid w:val="00A33BD3"/>
    <w:rsid w:val="00A354FA"/>
    <w:rsid w:val="00A44997"/>
    <w:rsid w:val="00A5123C"/>
    <w:rsid w:val="00A51DD4"/>
    <w:rsid w:val="00A525B0"/>
    <w:rsid w:val="00A544D7"/>
    <w:rsid w:val="00A6313D"/>
    <w:rsid w:val="00A87E2C"/>
    <w:rsid w:val="00A95B1D"/>
    <w:rsid w:val="00A9604C"/>
    <w:rsid w:val="00A973DB"/>
    <w:rsid w:val="00AA2103"/>
    <w:rsid w:val="00AA6A70"/>
    <w:rsid w:val="00AB0B65"/>
    <w:rsid w:val="00AB32CB"/>
    <w:rsid w:val="00AB3F09"/>
    <w:rsid w:val="00AB7A5D"/>
    <w:rsid w:val="00AC22A3"/>
    <w:rsid w:val="00AD0622"/>
    <w:rsid w:val="00AD2212"/>
    <w:rsid w:val="00AE1108"/>
    <w:rsid w:val="00AE1DE8"/>
    <w:rsid w:val="00AF7A96"/>
    <w:rsid w:val="00B0221A"/>
    <w:rsid w:val="00B04583"/>
    <w:rsid w:val="00B134DA"/>
    <w:rsid w:val="00B14A4E"/>
    <w:rsid w:val="00B213B8"/>
    <w:rsid w:val="00B239BB"/>
    <w:rsid w:val="00B274C5"/>
    <w:rsid w:val="00B34E3F"/>
    <w:rsid w:val="00B354E6"/>
    <w:rsid w:val="00B50A68"/>
    <w:rsid w:val="00B630E1"/>
    <w:rsid w:val="00B635C1"/>
    <w:rsid w:val="00B657F7"/>
    <w:rsid w:val="00B717B6"/>
    <w:rsid w:val="00B71E0C"/>
    <w:rsid w:val="00B74375"/>
    <w:rsid w:val="00B74482"/>
    <w:rsid w:val="00B7747C"/>
    <w:rsid w:val="00B805F3"/>
    <w:rsid w:val="00B86343"/>
    <w:rsid w:val="00B872B1"/>
    <w:rsid w:val="00B87462"/>
    <w:rsid w:val="00B92ADC"/>
    <w:rsid w:val="00B93D0B"/>
    <w:rsid w:val="00BA2852"/>
    <w:rsid w:val="00BA3395"/>
    <w:rsid w:val="00BB0F0E"/>
    <w:rsid w:val="00BB7647"/>
    <w:rsid w:val="00BD2B9A"/>
    <w:rsid w:val="00BD6B92"/>
    <w:rsid w:val="00BE62D5"/>
    <w:rsid w:val="00BF2325"/>
    <w:rsid w:val="00BF6AD8"/>
    <w:rsid w:val="00C05786"/>
    <w:rsid w:val="00C21DE5"/>
    <w:rsid w:val="00C23072"/>
    <w:rsid w:val="00C300E0"/>
    <w:rsid w:val="00C428C1"/>
    <w:rsid w:val="00C44A10"/>
    <w:rsid w:val="00C4690B"/>
    <w:rsid w:val="00C50139"/>
    <w:rsid w:val="00C506CF"/>
    <w:rsid w:val="00C526CC"/>
    <w:rsid w:val="00C52E7A"/>
    <w:rsid w:val="00C64B31"/>
    <w:rsid w:val="00C65E7D"/>
    <w:rsid w:val="00C705BB"/>
    <w:rsid w:val="00C72EDD"/>
    <w:rsid w:val="00C95186"/>
    <w:rsid w:val="00CA3C9B"/>
    <w:rsid w:val="00CA5AB9"/>
    <w:rsid w:val="00CA5CAB"/>
    <w:rsid w:val="00CB1829"/>
    <w:rsid w:val="00CB65F6"/>
    <w:rsid w:val="00CC1BAD"/>
    <w:rsid w:val="00CC2CA9"/>
    <w:rsid w:val="00CC70E5"/>
    <w:rsid w:val="00CD3543"/>
    <w:rsid w:val="00CE454E"/>
    <w:rsid w:val="00CF21B1"/>
    <w:rsid w:val="00D02135"/>
    <w:rsid w:val="00D03FDD"/>
    <w:rsid w:val="00D045CE"/>
    <w:rsid w:val="00D051FF"/>
    <w:rsid w:val="00D059B5"/>
    <w:rsid w:val="00D066FF"/>
    <w:rsid w:val="00D07A80"/>
    <w:rsid w:val="00D12AEE"/>
    <w:rsid w:val="00D1312E"/>
    <w:rsid w:val="00D153D5"/>
    <w:rsid w:val="00D201C7"/>
    <w:rsid w:val="00D2217A"/>
    <w:rsid w:val="00D30699"/>
    <w:rsid w:val="00D31682"/>
    <w:rsid w:val="00D34122"/>
    <w:rsid w:val="00D42F09"/>
    <w:rsid w:val="00D433A3"/>
    <w:rsid w:val="00D47829"/>
    <w:rsid w:val="00D550FB"/>
    <w:rsid w:val="00D626D6"/>
    <w:rsid w:val="00D62E29"/>
    <w:rsid w:val="00D65BF2"/>
    <w:rsid w:val="00D67358"/>
    <w:rsid w:val="00D73AF0"/>
    <w:rsid w:val="00D94DEF"/>
    <w:rsid w:val="00D96513"/>
    <w:rsid w:val="00D973AF"/>
    <w:rsid w:val="00DA13E1"/>
    <w:rsid w:val="00DA4DFD"/>
    <w:rsid w:val="00DB23D8"/>
    <w:rsid w:val="00DD2B05"/>
    <w:rsid w:val="00DE1F60"/>
    <w:rsid w:val="00DE3675"/>
    <w:rsid w:val="00DE65FC"/>
    <w:rsid w:val="00DE78F6"/>
    <w:rsid w:val="00DF2D7D"/>
    <w:rsid w:val="00DF68D2"/>
    <w:rsid w:val="00DF757F"/>
    <w:rsid w:val="00DF7EE4"/>
    <w:rsid w:val="00E01594"/>
    <w:rsid w:val="00E04C58"/>
    <w:rsid w:val="00E106B6"/>
    <w:rsid w:val="00E10F7A"/>
    <w:rsid w:val="00E16C78"/>
    <w:rsid w:val="00E2439F"/>
    <w:rsid w:val="00E34333"/>
    <w:rsid w:val="00E36515"/>
    <w:rsid w:val="00E472B6"/>
    <w:rsid w:val="00E51A2D"/>
    <w:rsid w:val="00E57F46"/>
    <w:rsid w:val="00E65031"/>
    <w:rsid w:val="00E70517"/>
    <w:rsid w:val="00E71EC5"/>
    <w:rsid w:val="00E7325F"/>
    <w:rsid w:val="00E74EE5"/>
    <w:rsid w:val="00E7683A"/>
    <w:rsid w:val="00E770A6"/>
    <w:rsid w:val="00E815A2"/>
    <w:rsid w:val="00E8312F"/>
    <w:rsid w:val="00E94ACB"/>
    <w:rsid w:val="00E95CCB"/>
    <w:rsid w:val="00E9777B"/>
    <w:rsid w:val="00E97965"/>
    <w:rsid w:val="00EA3E09"/>
    <w:rsid w:val="00EA5349"/>
    <w:rsid w:val="00EB0858"/>
    <w:rsid w:val="00EB314F"/>
    <w:rsid w:val="00EC00D4"/>
    <w:rsid w:val="00EC0722"/>
    <w:rsid w:val="00EC3471"/>
    <w:rsid w:val="00EC6CDF"/>
    <w:rsid w:val="00EC71B4"/>
    <w:rsid w:val="00EC7240"/>
    <w:rsid w:val="00ED1AF3"/>
    <w:rsid w:val="00ED35EF"/>
    <w:rsid w:val="00ED4A0D"/>
    <w:rsid w:val="00ED5FE0"/>
    <w:rsid w:val="00EE2AE8"/>
    <w:rsid w:val="00EE4748"/>
    <w:rsid w:val="00EF1E5C"/>
    <w:rsid w:val="00EF6759"/>
    <w:rsid w:val="00F12B2A"/>
    <w:rsid w:val="00F222AB"/>
    <w:rsid w:val="00F25B22"/>
    <w:rsid w:val="00F319D1"/>
    <w:rsid w:val="00F31E52"/>
    <w:rsid w:val="00F33143"/>
    <w:rsid w:val="00F3394C"/>
    <w:rsid w:val="00F33FBC"/>
    <w:rsid w:val="00F33FCE"/>
    <w:rsid w:val="00F4191D"/>
    <w:rsid w:val="00F45604"/>
    <w:rsid w:val="00F50E43"/>
    <w:rsid w:val="00F623D8"/>
    <w:rsid w:val="00F743D7"/>
    <w:rsid w:val="00F81578"/>
    <w:rsid w:val="00F8220D"/>
    <w:rsid w:val="00F84B21"/>
    <w:rsid w:val="00F94813"/>
    <w:rsid w:val="00F957F9"/>
    <w:rsid w:val="00FA2870"/>
    <w:rsid w:val="00FA2FAB"/>
    <w:rsid w:val="00FA3E10"/>
    <w:rsid w:val="00FA7891"/>
    <w:rsid w:val="00FC39E5"/>
    <w:rsid w:val="00FC5715"/>
    <w:rsid w:val="00FC6A97"/>
    <w:rsid w:val="00FE06EC"/>
    <w:rsid w:val="00FE4FA2"/>
    <w:rsid w:val="00FE7B7B"/>
    <w:rsid w:val="00FF41AC"/>
    <w:rsid w:val="00FF4D7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C36B3"/>
  <w15:docId w15:val="{4E4EB03C-E7A1-4F19-BEA2-69498A1C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58"/>
    <w:pPr>
      <w:spacing w:before="80" w:line="300" w:lineRule="atLeast"/>
      <w:ind w:firstLine="567"/>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aliases w:val="empaaat,HEADING 1,Daftar Acuan,gambar,skripsi,Body Text Char1,Char Char2,List Paragraph2,Char Char21,kepala"/>
    <w:basedOn w:val="Normal"/>
    <w:link w:val="ListParagraphChar"/>
    <w:uiPriority w:val="34"/>
    <w:qFormat/>
    <w:rsid w:val="007D5B7E"/>
    <w:pPr>
      <w:ind w:left="720"/>
      <w:contextualSpacing/>
    </w:pPr>
  </w:style>
  <w:style w:type="table" w:styleId="TableGrid">
    <w:name w:val="Table Grid"/>
    <w:basedOn w:val="TableNormal"/>
    <w:uiPriority w:val="59"/>
    <w:qFormat/>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character" w:styleId="UnresolvedMention">
    <w:name w:val="Unresolved Mention"/>
    <w:basedOn w:val="DefaultParagraphFont"/>
    <w:uiPriority w:val="99"/>
    <w:semiHidden/>
    <w:unhideWhenUsed/>
    <w:rsid w:val="00FE06EC"/>
    <w:rPr>
      <w:color w:val="605E5C"/>
      <w:shd w:val="clear" w:color="auto" w:fill="E1DFDD"/>
    </w:rPr>
  </w:style>
  <w:style w:type="character" w:customStyle="1" w:styleId="ListParagraphChar">
    <w:name w:val="List Paragraph Char"/>
    <w:aliases w:val="empaaat Char,HEADING 1 Char,Daftar Acuan Char,gambar Char,skripsi Char,Body Text Char1 Char,Char Char2 Char,List Paragraph2 Char,Char Char21 Char,kepala Char"/>
    <w:basedOn w:val="DefaultParagraphFont"/>
    <w:link w:val="ListParagraph"/>
    <w:uiPriority w:val="34"/>
    <w:qFormat/>
    <w:rsid w:val="0038149B"/>
    <w:rPr>
      <w:rFonts w:ascii="Times New Roman" w:eastAsia="Times New Roman" w:hAnsi="Times New Roman"/>
      <w:sz w:val="22"/>
    </w:rPr>
  </w:style>
  <w:style w:type="paragraph" w:styleId="Caption">
    <w:name w:val="caption"/>
    <w:basedOn w:val="Normal"/>
    <w:next w:val="Normal"/>
    <w:uiPriority w:val="35"/>
    <w:qFormat/>
    <w:rsid w:val="0038149B"/>
    <w:pPr>
      <w:spacing w:before="240" w:line="480" w:lineRule="auto"/>
      <w:ind w:left="360" w:hanging="360"/>
    </w:pPr>
    <w:rPr>
      <w:rFonts w:ascii="Arial" w:hAnsi="Arial" w:cs="Arial"/>
      <w:b/>
      <w:bCs/>
      <w:sz w:val="24"/>
      <w:szCs w:val="24"/>
      <w:lang w:val="sv-SE"/>
    </w:rPr>
  </w:style>
  <w:style w:type="paragraph" w:customStyle="1" w:styleId="TableParagraph">
    <w:name w:val="Table Paragraph"/>
    <w:basedOn w:val="Normal"/>
    <w:uiPriority w:val="1"/>
    <w:qFormat/>
    <w:rsid w:val="0038149B"/>
    <w:pPr>
      <w:widowControl w:val="0"/>
      <w:autoSpaceDE w:val="0"/>
      <w:autoSpaceDN w:val="0"/>
      <w:spacing w:before="0" w:line="240" w:lineRule="auto"/>
      <w:ind w:firstLine="0"/>
      <w:jc w:val="left"/>
    </w:pPr>
    <w:rPr>
      <w:rFonts w:ascii="Arial" w:eastAsia="Arial" w:hAnsi="Arial" w:cs="Arial"/>
      <w:szCs w:val="22"/>
    </w:rPr>
  </w:style>
  <w:style w:type="character" w:styleId="PlaceholderText">
    <w:name w:val="Placeholder Text"/>
    <w:basedOn w:val="DefaultParagraphFont"/>
    <w:uiPriority w:val="99"/>
    <w:semiHidden/>
    <w:rsid w:val="00AB32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4074">
      <w:bodyDiv w:val="1"/>
      <w:marLeft w:val="0"/>
      <w:marRight w:val="0"/>
      <w:marTop w:val="0"/>
      <w:marBottom w:val="0"/>
      <w:divBdr>
        <w:top w:val="none" w:sz="0" w:space="0" w:color="auto"/>
        <w:left w:val="none" w:sz="0" w:space="0" w:color="auto"/>
        <w:bottom w:val="none" w:sz="0" w:space="0" w:color="auto"/>
        <w:right w:val="none" w:sz="0" w:space="0" w:color="auto"/>
      </w:divBdr>
    </w:div>
    <w:div w:id="191922159">
      <w:bodyDiv w:val="1"/>
      <w:marLeft w:val="0"/>
      <w:marRight w:val="0"/>
      <w:marTop w:val="0"/>
      <w:marBottom w:val="0"/>
      <w:divBdr>
        <w:top w:val="none" w:sz="0" w:space="0" w:color="auto"/>
        <w:left w:val="none" w:sz="0" w:space="0" w:color="auto"/>
        <w:bottom w:val="none" w:sz="0" w:space="0" w:color="auto"/>
        <w:right w:val="none" w:sz="0" w:space="0" w:color="auto"/>
      </w:divBdr>
    </w:div>
    <w:div w:id="360135009">
      <w:bodyDiv w:val="1"/>
      <w:marLeft w:val="0"/>
      <w:marRight w:val="0"/>
      <w:marTop w:val="0"/>
      <w:marBottom w:val="0"/>
      <w:divBdr>
        <w:top w:val="none" w:sz="0" w:space="0" w:color="auto"/>
        <w:left w:val="none" w:sz="0" w:space="0" w:color="auto"/>
        <w:bottom w:val="none" w:sz="0" w:space="0" w:color="auto"/>
        <w:right w:val="none" w:sz="0" w:space="0" w:color="auto"/>
      </w:divBdr>
    </w:div>
    <w:div w:id="453250492">
      <w:bodyDiv w:val="1"/>
      <w:marLeft w:val="0"/>
      <w:marRight w:val="0"/>
      <w:marTop w:val="0"/>
      <w:marBottom w:val="0"/>
      <w:divBdr>
        <w:top w:val="none" w:sz="0" w:space="0" w:color="auto"/>
        <w:left w:val="none" w:sz="0" w:space="0" w:color="auto"/>
        <w:bottom w:val="none" w:sz="0" w:space="0" w:color="auto"/>
        <w:right w:val="none" w:sz="0" w:space="0" w:color="auto"/>
      </w:divBdr>
    </w:div>
    <w:div w:id="507600542">
      <w:bodyDiv w:val="1"/>
      <w:marLeft w:val="0"/>
      <w:marRight w:val="0"/>
      <w:marTop w:val="0"/>
      <w:marBottom w:val="0"/>
      <w:divBdr>
        <w:top w:val="none" w:sz="0" w:space="0" w:color="auto"/>
        <w:left w:val="none" w:sz="0" w:space="0" w:color="auto"/>
        <w:bottom w:val="none" w:sz="0" w:space="0" w:color="auto"/>
        <w:right w:val="none" w:sz="0" w:space="0" w:color="auto"/>
      </w:divBdr>
    </w:div>
    <w:div w:id="587621055">
      <w:bodyDiv w:val="1"/>
      <w:marLeft w:val="0"/>
      <w:marRight w:val="0"/>
      <w:marTop w:val="0"/>
      <w:marBottom w:val="0"/>
      <w:divBdr>
        <w:top w:val="none" w:sz="0" w:space="0" w:color="auto"/>
        <w:left w:val="none" w:sz="0" w:space="0" w:color="auto"/>
        <w:bottom w:val="none" w:sz="0" w:space="0" w:color="auto"/>
        <w:right w:val="none" w:sz="0" w:space="0" w:color="auto"/>
      </w:divBdr>
    </w:div>
    <w:div w:id="847409554">
      <w:bodyDiv w:val="1"/>
      <w:marLeft w:val="0"/>
      <w:marRight w:val="0"/>
      <w:marTop w:val="0"/>
      <w:marBottom w:val="0"/>
      <w:divBdr>
        <w:top w:val="none" w:sz="0" w:space="0" w:color="auto"/>
        <w:left w:val="none" w:sz="0" w:space="0" w:color="auto"/>
        <w:bottom w:val="none" w:sz="0" w:space="0" w:color="auto"/>
        <w:right w:val="none" w:sz="0" w:space="0" w:color="auto"/>
      </w:divBdr>
    </w:div>
    <w:div w:id="901599563">
      <w:bodyDiv w:val="1"/>
      <w:marLeft w:val="0"/>
      <w:marRight w:val="0"/>
      <w:marTop w:val="0"/>
      <w:marBottom w:val="0"/>
      <w:divBdr>
        <w:top w:val="none" w:sz="0" w:space="0" w:color="auto"/>
        <w:left w:val="none" w:sz="0" w:space="0" w:color="auto"/>
        <w:bottom w:val="none" w:sz="0" w:space="0" w:color="auto"/>
        <w:right w:val="none" w:sz="0" w:space="0" w:color="auto"/>
      </w:divBdr>
    </w:div>
    <w:div w:id="908999066">
      <w:bodyDiv w:val="1"/>
      <w:marLeft w:val="0"/>
      <w:marRight w:val="0"/>
      <w:marTop w:val="0"/>
      <w:marBottom w:val="0"/>
      <w:divBdr>
        <w:top w:val="none" w:sz="0" w:space="0" w:color="auto"/>
        <w:left w:val="none" w:sz="0" w:space="0" w:color="auto"/>
        <w:bottom w:val="none" w:sz="0" w:space="0" w:color="auto"/>
        <w:right w:val="none" w:sz="0" w:space="0" w:color="auto"/>
      </w:divBdr>
    </w:div>
    <w:div w:id="939528875">
      <w:bodyDiv w:val="1"/>
      <w:marLeft w:val="0"/>
      <w:marRight w:val="0"/>
      <w:marTop w:val="0"/>
      <w:marBottom w:val="0"/>
      <w:divBdr>
        <w:top w:val="none" w:sz="0" w:space="0" w:color="auto"/>
        <w:left w:val="none" w:sz="0" w:space="0" w:color="auto"/>
        <w:bottom w:val="none" w:sz="0" w:space="0" w:color="auto"/>
        <w:right w:val="none" w:sz="0" w:space="0" w:color="auto"/>
      </w:divBdr>
    </w:div>
    <w:div w:id="1175074355">
      <w:bodyDiv w:val="1"/>
      <w:marLeft w:val="0"/>
      <w:marRight w:val="0"/>
      <w:marTop w:val="0"/>
      <w:marBottom w:val="0"/>
      <w:divBdr>
        <w:top w:val="none" w:sz="0" w:space="0" w:color="auto"/>
        <w:left w:val="none" w:sz="0" w:space="0" w:color="auto"/>
        <w:bottom w:val="none" w:sz="0" w:space="0" w:color="auto"/>
        <w:right w:val="none" w:sz="0" w:space="0" w:color="auto"/>
      </w:divBdr>
    </w:div>
    <w:div w:id="1404524845">
      <w:bodyDiv w:val="1"/>
      <w:marLeft w:val="0"/>
      <w:marRight w:val="0"/>
      <w:marTop w:val="0"/>
      <w:marBottom w:val="0"/>
      <w:divBdr>
        <w:top w:val="none" w:sz="0" w:space="0" w:color="auto"/>
        <w:left w:val="none" w:sz="0" w:space="0" w:color="auto"/>
        <w:bottom w:val="none" w:sz="0" w:space="0" w:color="auto"/>
        <w:right w:val="none" w:sz="0" w:space="0" w:color="auto"/>
      </w:divBdr>
    </w:div>
    <w:div w:id="1733776104">
      <w:bodyDiv w:val="1"/>
      <w:marLeft w:val="0"/>
      <w:marRight w:val="0"/>
      <w:marTop w:val="0"/>
      <w:marBottom w:val="0"/>
      <w:divBdr>
        <w:top w:val="none" w:sz="0" w:space="0" w:color="auto"/>
        <w:left w:val="none" w:sz="0" w:space="0" w:color="auto"/>
        <w:bottom w:val="none" w:sz="0" w:space="0" w:color="auto"/>
        <w:right w:val="none" w:sz="0" w:space="0" w:color="auto"/>
      </w:divBdr>
    </w:div>
    <w:div w:id="1830975041">
      <w:bodyDiv w:val="1"/>
      <w:marLeft w:val="0"/>
      <w:marRight w:val="0"/>
      <w:marTop w:val="0"/>
      <w:marBottom w:val="0"/>
      <w:divBdr>
        <w:top w:val="none" w:sz="0" w:space="0" w:color="auto"/>
        <w:left w:val="none" w:sz="0" w:space="0" w:color="auto"/>
        <w:bottom w:val="none" w:sz="0" w:space="0" w:color="auto"/>
        <w:right w:val="none" w:sz="0" w:space="0" w:color="auto"/>
      </w:divBdr>
    </w:div>
    <w:div w:id="1922791538">
      <w:bodyDiv w:val="1"/>
      <w:marLeft w:val="0"/>
      <w:marRight w:val="0"/>
      <w:marTop w:val="0"/>
      <w:marBottom w:val="0"/>
      <w:divBdr>
        <w:top w:val="none" w:sz="0" w:space="0" w:color="auto"/>
        <w:left w:val="none" w:sz="0" w:space="0" w:color="auto"/>
        <w:bottom w:val="none" w:sz="0" w:space="0" w:color="auto"/>
        <w:right w:val="none" w:sz="0" w:space="0" w:color="auto"/>
      </w:divBdr>
    </w:div>
    <w:div w:id="1971936284">
      <w:bodyDiv w:val="1"/>
      <w:marLeft w:val="0"/>
      <w:marRight w:val="0"/>
      <w:marTop w:val="0"/>
      <w:marBottom w:val="0"/>
      <w:divBdr>
        <w:top w:val="none" w:sz="0" w:space="0" w:color="auto"/>
        <w:left w:val="none" w:sz="0" w:space="0" w:color="auto"/>
        <w:bottom w:val="none" w:sz="0" w:space="0" w:color="auto"/>
        <w:right w:val="none" w:sz="0" w:space="0" w:color="auto"/>
      </w:divBdr>
    </w:div>
    <w:div w:id="211473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qnesbudiarti@unwahas.ac.id" TargetMode="Externa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ocuments\DATA%20SKRIPSI\KURVA%20SKRIPS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ocuments\DATA%20SKRIPSI\KURVA%20SKRIPS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OneDrive\Documents\DATA%20SKRIPSI\KURVA%20SKRIPS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gradFill rotWithShape="1">
                <a:gsLst>
                  <a:gs pos="0">
                    <a:schemeClr val="dk1">
                      <a:tint val="88500"/>
                      <a:shade val="51000"/>
                      <a:satMod val="130000"/>
                    </a:schemeClr>
                  </a:gs>
                  <a:gs pos="80000">
                    <a:schemeClr val="dk1">
                      <a:tint val="88500"/>
                      <a:shade val="93000"/>
                      <a:satMod val="130000"/>
                    </a:schemeClr>
                  </a:gs>
                  <a:gs pos="100000">
                    <a:schemeClr val="dk1">
                      <a:tint val="88500"/>
                      <a:shade val="94000"/>
                      <a:satMod val="135000"/>
                    </a:schemeClr>
                  </a:gs>
                </a:gsLst>
                <a:lin ang="16200000" scaled="0"/>
              </a:gradFill>
              <a:ln w="9525">
                <a:solidFill>
                  <a:schemeClr val="dk1">
                    <a:tint val="88500"/>
                  </a:schemeClr>
                </a:solidFill>
                <a:round/>
              </a:ln>
              <a:effectLst/>
            </c:spPr>
          </c:marker>
          <c:trendline>
            <c:spPr>
              <a:ln w="9525" cap="rnd">
                <a:solidFill>
                  <a:schemeClr val="dk1">
                    <a:tint val="88500"/>
                  </a:schemeClr>
                </a:solidFill>
              </a:ln>
              <a:effectLst/>
            </c:spPr>
            <c:trendlineType val="linear"/>
            <c:dispRSqr val="1"/>
            <c:dispEq val="1"/>
            <c:trendlineLbl>
              <c:layout>
                <c:manualLayout>
                  <c:x val="8.0883958848209661E-2"/>
                  <c:y val="-0.16049382716049382"/>
                </c:manualLayout>
              </c:layout>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a:t>y = 19634x + 62717</a:t>
                    </a:r>
                    <a:br>
                      <a:rPr lang="en-US"/>
                    </a:br>
                    <a:r>
                      <a:rPr lang="en-US"/>
                      <a:t>R = 0.9992</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'kurva B3'!$A$3:$A$8</c:f>
              <c:numCache>
                <c:formatCode>General</c:formatCode>
                <c:ptCount val="6"/>
                <c:pt idx="0">
                  <c:v>2</c:v>
                </c:pt>
                <c:pt idx="1">
                  <c:v>4</c:v>
                </c:pt>
                <c:pt idx="2">
                  <c:v>6</c:v>
                </c:pt>
                <c:pt idx="3">
                  <c:v>8</c:v>
                </c:pt>
                <c:pt idx="4">
                  <c:v>10</c:v>
                </c:pt>
                <c:pt idx="5">
                  <c:v>12</c:v>
                </c:pt>
              </c:numCache>
            </c:numRef>
          </c:xVal>
          <c:yVal>
            <c:numRef>
              <c:f>'kurva B3'!$B$3:$B$8</c:f>
              <c:numCache>
                <c:formatCode>General</c:formatCode>
                <c:ptCount val="6"/>
                <c:pt idx="0">
                  <c:v>103440</c:v>
                </c:pt>
                <c:pt idx="1">
                  <c:v>139041</c:v>
                </c:pt>
                <c:pt idx="2">
                  <c:v>180358</c:v>
                </c:pt>
                <c:pt idx="3">
                  <c:v>219854</c:v>
                </c:pt>
                <c:pt idx="4">
                  <c:v>260983</c:v>
                </c:pt>
                <c:pt idx="5">
                  <c:v>297249</c:v>
                </c:pt>
              </c:numCache>
            </c:numRef>
          </c:yVal>
          <c:smooth val="0"/>
          <c:extLst>
            <c:ext xmlns:c16="http://schemas.microsoft.com/office/drawing/2014/chart" uri="{C3380CC4-5D6E-409C-BE32-E72D297353CC}">
              <c16:uniqueId val="{00000001-C3C2-4118-A09A-7C9909815058}"/>
            </c:ext>
          </c:extLst>
        </c:ser>
        <c:dLbls>
          <c:showLegendKey val="0"/>
          <c:showVal val="0"/>
          <c:showCatName val="0"/>
          <c:showSerName val="0"/>
          <c:showPercent val="0"/>
          <c:showBubbleSize val="0"/>
        </c:dLbls>
        <c:axId val="1430527775"/>
        <c:axId val="1430526527"/>
      </c:scatterChart>
      <c:valAx>
        <c:axId val="1430527775"/>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30526527"/>
        <c:crosses val="autoZero"/>
        <c:crossBetween val="midCat"/>
      </c:valAx>
      <c:valAx>
        <c:axId val="143052652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3052777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gradFill rotWithShape="1">
                <a:gsLst>
                  <a:gs pos="0">
                    <a:schemeClr val="dk1">
                      <a:tint val="88500"/>
                      <a:shade val="51000"/>
                      <a:satMod val="130000"/>
                    </a:schemeClr>
                  </a:gs>
                  <a:gs pos="80000">
                    <a:schemeClr val="dk1">
                      <a:tint val="88500"/>
                      <a:shade val="93000"/>
                      <a:satMod val="130000"/>
                    </a:schemeClr>
                  </a:gs>
                  <a:gs pos="100000">
                    <a:schemeClr val="dk1">
                      <a:tint val="88500"/>
                      <a:shade val="94000"/>
                      <a:satMod val="135000"/>
                    </a:schemeClr>
                  </a:gs>
                </a:gsLst>
                <a:lin ang="16200000" scaled="0"/>
              </a:gradFill>
              <a:ln w="9525">
                <a:solidFill>
                  <a:schemeClr val="dk1">
                    <a:tint val="88500"/>
                  </a:schemeClr>
                </a:solidFill>
                <a:round/>
              </a:ln>
              <a:effectLst/>
            </c:spPr>
          </c:marker>
          <c:trendline>
            <c:spPr>
              <a:ln w="9525" cap="rnd">
                <a:solidFill>
                  <a:schemeClr val="dk1">
                    <a:tint val="88500"/>
                  </a:schemeClr>
                </a:solidFill>
              </a:ln>
              <a:effectLst/>
            </c:spPr>
            <c:trendlineType val="linear"/>
            <c:dispRSqr val="1"/>
            <c:dispEq val="1"/>
            <c:trendlineLbl>
              <c:layout>
                <c:manualLayout>
                  <c:x val="8.6996608916181883E-2"/>
                  <c:y val="-0.16867469879518071"/>
                </c:manualLayout>
              </c:layout>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a:t>y = 63201x + 52359</a:t>
                    </a:r>
                    <a:br>
                      <a:rPr lang="en-US"/>
                    </a:br>
                    <a:r>
                      <a:rPr lang="en-US"/>
                      <a:t>R = 0.9990</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'kurva B6'!$A$3:$A$8</c:f>
              <c:numCache>
                <c:formatCode>General</c:formatCode>
                <c:ptCount val="6"/>
                <c:pt idx="0">
                  <c:v>0.5</c:v>
                </c:pt>
                <c:pt idx="1">
                  <c:v>1</c:v>
                </c:pt>
                <c:pt idx="2">
                  <c:v>1.5</c:v>
                </c:pt>
                <c:pt idx="3">
                  <c:v>2</c:v>
                </c:pt>
                <c:pt idx="4">
                  <c:v>2.5</c:v>
                </c:pt>
                <c:pt idx="5">
                  <c:v>3</c:v>
                </c:pt>
              </c:numCache>
            </c:numRef>
          </c:xVal>
          <c:yVal>
            <c:numRef>
              <c:f>'kurva B6'!$B$3:$B$8</c:f>
              <c:numCache>
                <c:formatCode>General</c:formatCode>
                <c:ptCount val="6"/>
                <c:pt idx="0">
                  <c:v>85518</c:v>
                </c:pt>
                <c:pt idx="1">
                  <c:v>113825</c:v>
                </c:pt>
                <c:pt idx="2">
                  <c:v>147724</c:v>
                </c:pt>
                <c:pt idx="3">
                  <c:v>177081</c:v>
                </c:pt>
                <c:pt idx="4">
                  <c:v>211174</c:v>
                </c:pt>
                <c:pt idx="5">
                  <c:v>242441</c:v>
                </c:pt>
              </c:numCache>
            </c:numRef>
          </c:yVal>
          <c:smooth val="0"/>
          <c:extLst>
            <c:ext xmlns:c16="http://schemas.microsoft.com/office/drawing/2014/chart" uri="{C3380CC4-5D6E-409C-BE32-E72D297353CC}">
              <c16:uniqueId val="{00000001-3059-43AC-ACD7-96A3F6443011}"/>
            </c:ext>
          </c:extLst>
        </c:ser>
        <c:dLbls>
          <c:showLegendKey val="0"/>
          <c:showVal val="0"/>
          <c:showCatName val="0"/>
          <c:showSerName val="0"/>
          <c:showPercent val="0"/>
          <c:showBubbleSize val="0"/>
        </c:dLbls>
        <c:axId val="1004205264"/>
        <c:axId val="1004199440"/>
      </c:scatterChart>
      <c:valAx>
        <c:axId val="100420526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04199440"/>
        <c:crosses val="autoZero"/>
        <c:crossBetween val="midCat"/>
      </c:valAx>
      <c:valAx>
        <c:axId val="10041994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042052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5400" cap="rnd">
              <a:noFill/>
              <a:round/>
            </a:ln>
            <a:effectLst/>
          </c:spPr>
          <c:marker>
            <c:symbol val="circle"/>
            <c:size val="5"/>
            <c:spPr>
              <a:gradFill rotWithShape="1">
                <a:gsLst>
                  <a:gs pos="0">
                    <a:schemeClr val="dk1">
                      <a:tint val="88500"/>
                      <a:shade val="51000"/>
                      <a:satMod val="130000"/>
                    </a:schemeClr>
                  </a:gs>
                  <a:gs pos="80000">
                    <a:schemeClr val="dk1">
                      <a:tint val="88500"/>
                      <a:shade val="93000"/>
                      <a:satMod val="130000"/>
                    </a:schemeClr>
                  </a:gs>
                  <a:gs pos="100000">
                    <a:schemeClr val="dk1">
                      <a:tint val="88500"/>
                      <a:shade val="94000"/>
                      <a:satMod val="135000"/>
                    </a:schemeClr>
                  </a:gs>
                </a:gsLst>
                <a:lin ang="16200000" scaled="0"/>
              </a:gradFill>
              <a:ln w="9525">
                <a:solidFill>
                  <a:schemeClr val="dk1">
                    <a:tint val="88500"/>
                  </a:schemeClr>
                </a:solidFill>
                <a:round/>
              </a:ln>
              <a:effectLst/>
            </c:spPr>
          </c:marker>
          <c:trendline>
            <c:spPr>
              <a:ln w="9525" cap="rnd">
                <a:solidFill>
                  <a:schemeClr val="dk1">
                    <a:tint val="88500"/>
                  </a:schemeClr>
                </a:solidFill>
              </a:ln>
              <a:effectLst/>
            </c:spPr>
            <c:trendlineType val="linear"/>
            <c:dispRSqr val="1"/>
            <c:dispEq val="1"/>
            <c:trendlineLbl>
              <c:layout>
                <c:manualLayout>
                  <c:x val="6.7233153062918632E-2"/>
                  <c:y val="-8.5731781996325779E-2"/>
                </c:manualLayout>
              </c:layout>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a:t>y = 19661x + 267413</a:t>
                    </a:r>
                    <a:br>
                      <a:rPr lang="en-US"/>
                    </a:br>
                    <a:r>
                      <a:rPr lang="en-US"/>
                      <a:t>R = 0.9992</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'KURVA VIT C'!$A$3:$A$8</c:f>
              <c:numCache>
                <c:formatCode>General</c:formatCode>
                <c:ptCount val="6"/>
                <c:pt idx="0">
                  <c:v>7.5</c:v>
                </c:pt>
                <c:pt idx="1">
                  <c:v>15</c:v>
                </c:pt>
                <c:pt idx="2">
                  <c:v>22.5</c:v>
                </c:pt>
                <c:pt idx="3">
                  <c:v>30</c:v>
                </c:pt>
                <c:pt idx="4">
                  <c:v>37.5</c:v>
                </c:pt>
                <c:pt idx="5">
                  <c:v>45</c:v>
                </c:pt>
              </c:numCache>
            </c:numRef>
          </c:xVal>
          <c:yVal>
            <c:numRef>
              <c:f>'KURVA VIT C'!$B$3:$B$8</c:f>
              <c:numCache>
                <c:formatCode>General</c:formatCode>
                <c:ptCount val="6"/>
                <c:pt idx="0">
                  <c:v>421970</c:v>
                </c:pt>
                <c:pt idx="1">
                  <c:v>554976</c:v>
                </c:pt>
                <c:pt idx="2">
                  <c:v>707103</c:v>
                </c:pt>
                <c:pt idx="3">
                  <c:v>860588</c:v>
                </c:pt>
                <c:pt idx="4">
                  <c:v>999881</c:v>
                </c:pt>
                <c:pt idx="5">
                  <c:v>1156514</c:v>
                </c:pt>
              </c:numCache>
            </c:numRef>
          </c:yVal>
          <c:smooth val="0"/>
          <c:extLst>
            <c:ext xmlns:c16="http://schemas.microsoft.com/office/drawing/2014/chart" uri="{C3380CC4-5D6E-409C-BE32-E72D297353CC}">
              <c16:uniqueId val="{00000001-3A36-4423-AFB0-15F071EEC828}"/>
            </c:ext>
          </c:extLst>
        </c:ser>
        <c:dLbls>
          <c:showLegendKey val="0"/>
          <c:showVal val="0"/>
          <c:showCatName val="0"/>
          <c:showSerName val="0"/>
          <c:showPercent val="0"/>
          <c:showBubbleSize val="0"/>
        </c:dLbls>
        <c:axId val="1010054783"/>
        <c:axId val="1010058111"/>
      </c:scatterChart>
      <c:valAx>
        <c:axId val="1010054783"/>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10058111"/>
        <c:crosses val="autoZero"/>
        <c:crossBetween val="midCat"/>
      </c:valAx>
      <c:valAx>
        <c:axId val="1010058111"/>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1005478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1135888B4D4CB4882E8D29B5136B75"/>
        <w:category>
          <w:name w:val="General"/>
          <w:gallery w:val="placeholder"/>
        </w:category>
        <w:types>
          <w:type w:val="bbPlcHdr"/>
        </w:types>
        <w:behaviors>
          <w:behavior w:val="content"/>
        </w:behaviors>
        <w:guid w:val="{9B7B5005-0C3A-448B-9097-2B57502AD99B}"/>
      </w:docPartPr>
      <w:docPartBody>
        <w:p w:rsidR="00D51ADB" w:rsidRDefault="00D51ADB" w:rsidP="00D51ADB">
          <w:pPr>
            <w:pStyle w:val="E51135888B4D4CB4882E8D29B5136B75"/>
          </w:pPr>
          <w:r w:rsidRPr="00CD7C29">
            <w:rPr>
              <w:rStyle w:val="PlaceholderText"/>
            </w:rPr>
            <w:t>Click or tap here to enter text.</w:t>
          </w:r>
        </w:p>
      </w:docPartBody>
    </w:docPart>
    <w:docPart>
      <w:docPartPr>
        <w:name w:val="01A1C9D1C8DE4C369DA39D60065C9F57"/>
        <w:category>
          <w:name w:val="General"/>
          <w:gallery w:val="placeholder"/>
        </w:category>
        <w:types>
          <w:type w:val="bbPlcHdr"/>
        </w:types>
        <w:behaviors>
          <w:behavior w:val="content"/>
        </w:behaviors>
        <w:guid w:val="{EAB39412-1612-48FD-98D7-543828F971C7}"/>
      </w:docPartPr>
      <w:docPartBody>
        <w:p w:rsidR="00D51ADB" w:rsidRDefault="00D51ADB" w:rsidP="00D51ADB">
          <w:pPr>
            <w:pStyle w:val="01A1C9D1C8DE4C369DA39D60065C9F57"/>
          </w:pPr>
          <w:r w:rsidRPr="00CD7C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DB"/>
    <w:rsid w:val="00127FFA"/>
    <w:rsid w:val="00217E76"/>
    <w:rsid w:val="00333EA5"/>
    <w:rsid w:val="003779AB"/>
    <w:rsid w:val="004574BD"/>
    <w:rsid w:val="0054601D"/>
    <w:rsid w:val="005A1FD3"/>
    <w:rsid w:val="006B2A7B"/>
    <w:rsid w:val="006C60EC"/>
    <w:rsid w:val="007242EA"/>
    <w:rsid w:val="00BA73DC"/>
    <w:rsid w:val="00CF5A2D"/>
    <w:rsid w:val="00D05EC4"/>
    <w:rsid w:val="00D21652"/>
    <w:rsid w:val="00D51ADB"/>
    <w:rsid w:val="00E7325F"/>
    <w:rsid w:val="00F1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ADB"/>
    <w:rPr>
      <w:color w:val="666666"/>
    </w:rPr>
  </w:style>
  <w:style w:type="paragraph" w:customStyle="1" w:styleId="E51135888B4D4CB4882E8D29B5136B75">
    <w:name w:val="E51135888B4D4CB4882E8D29B5136B75"/>
    <w:rsid w:val="00D51ADB"/>
  </w:style>
  <w:style w:type="paragraph" w:customStyle="1" w:styleId="01A1C9D1C8DE4C369DA39D60065C9F57">
    <w:name w:val="01A1C9D1C8DE4C369DA39D60065C9F57"/>
    <w:rsid w:val="00D51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B7829-C150-4FC7-966B-7ABEC18DE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7</Pages>
  <Words>6331</Words>
  <Characters>36091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Template</vt:lpstr>
    </vt:vector>
  </TitlesOfParts>
  <Company/>
  <LinksUpToDate>false</LinksUpToDate>
  <CharactersWithSpaces>42338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PE</dc:creator>
  <cp:keywords>Seminar Nasional Unwahas</cp:keywords>
  <dc:description>snst@unwahas.ac.id_x000d_
www.publikasiilmiah.unwahas.ac.id</dc:description>
  <cp:lastModifiedBy>WINDOWS</cp:lastModifiedBy>
  <cp:revision>338</cp:revision>
  <cp:lastPrinted>2011-05-30T05:48:00Z</cp:lastPrinted>
  <dcterms:created xsi:type="dcterms:W3CDTF">2025-05-17T14:48:00Z</dcterms:created>
  <dcterms:modified xsi:type="dcterms:W3CDTF">2025-10-13T05:15:00Z</dcterms:modified>
  <cp:contentStatus>publikasiilmiah.unwahas.ac.id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3a5c8bcc-40ea-4d7d-9034-cbf08eb59682</vt:lpwstr>
  </property>
</Properties>
</file>